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16" w:rsidRPr="00CE7BF5" w:rsidRDefault="00272516" w:rsidP="00272516">
      <w:pPr>
        <w:pStyle w:val="a8"/>
        <w:jc w:val="right"/>
        <w:rPr>
          <w:b/>
        </w:rPr>
      </w:pPr>
      <w:r>
        <w:rPr>
          <w:b/>
        </w:rPr>
        <w:t>5/4</w:t>
      </w:r>
      <w:r w:rsidRPr="00CE7BF5">
        <w:rPr>
          <w:b/>
        </w:rPr>
        <w:t>.Об установлении ставок налога на недвижимое имущество</w:t>
      </w:r>
    </w:p>
    <w:p w:rsidR="00272516" w:rsidRPr="00CE7BF5" w:rsidRDefault="00272516" w:rsidP="00272516">
      <w:pPr>
        <w:pStyle w:val="a8"/>
        <w:jc w:val="right"/>
        <w:rPr>
          <w:b/>
        </w:rPr>
      </w:pPr>
      <w:r w:rsidRPr="00CE7BF5">
        <w:rPr>
          <w:b/>
        </w:rPr>
        <w:t>и земельный налог</w:t>
      </w:r>
      <w:r>
        <w:rPr>
          <w:b/>
        </w:rPr>
        <w:t xml:space="preserve"> </w:t>
      </w:r>
      <w:r w:rsidRPr="00CE7BF5">
        <w:rPr>
          <w:b/>
        </w:rPr>
        <w:t>на 2020год</w:t>
      </w:r>
    </w:p>
    <w:p w:rsidR="00272516" w:rsidRPr="00CE7BF5" w:rsidRDefault="00272516" w:rsidP="00272516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272516" w:rsidRPr="00CE7BF5" w:rsidRDefault="00272516" w:rsidP="00272516">
      <w:pPr>
        <w:pStyle w:val="a8"/>
        <w:jc w:val="right"/>
        <w:rPr>
          <w:b/>
        </w:rPr>
      </w:pPr>
    </w:p>
    <w:p w:rsidR="00272516" w:rsidRPr="00CE7BF5" w:rsidRDefault="00272516" w:rsidP="00272516">
      <w:r w:rsidRPr="00CE7BF5">
        <w:t xml:space="preserve">      В соответствии с разделом </w:t>
      </w:r>
      <w:r w:rsidRPr="00CE7BF5">
        <w:rPr>
          <w:lang w:val="en-US"/>
        </w:rPr>
        <w:t>VI</w:t>
      </w:r>
      <w:r w:rsidRPr="00CE7BF5">
        <w:t xml:space="preserve"> Налогового кодекса, утверждённого Законом №1163-</w:t>
      </w:r>
      <w:r w:rsidRPr="00CE7BF5">
        <w:rPr>
          <w:lang w:val="en-US"/>
        </w:rPr>
        <w:t>XIII</w:t>
      </w:r>
      <w:r w:rsidRPr="00CE7BF5">
        <w:t xml:space="preserve"> от 24.04.1997г.; Законом о введении в действие раздела </w:t>
      </w:r>
      <w:r w:rsidRPr="00CE7BF5">
        <w:rPr>
          <w:lang w:val="en-US"/>
        </w:rPr>
        <w:t>VI</w:t>
      </w:r>
      <w:r w:rsidRPr="00CE7BF5">
        <w:t xml:space="preserve"> Налогового кодекса №1056-</w:t>
      </w:r>
      <w:r w:rsidRPr="00CE7BF5">
        <w:rPr>
          <w:lang w:val="en-US"/>
        </w:rPr>
        <w:t>XIV</w:t>
      </w:r>
      <w:r w:rsidRPr="00CE7BF5">
        <w:t xml:space="preserve"> от 16.06.2000г., с последующими изменениями и дополнениями; 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28.12.2006г.; Законом о публичных финансах и бюджетно-налоговой ответственности №181 от 25.07.2014г.; Законом о местных публичных финансах №397-</w:t>
      </w:r>
      <w:r w:rsidRPr="00CE7BF5">
        <w:rPr>
          <w:lang w:val="en-US"/>
        </w:rPr>
        <w:t>XV</w:t>
      </w:r>
      <w:r w:rsidRPr="00CE7BF5">
        <w:t xml:space="preserve">от 16.10.2003г.; Законом о долге публичного сектора, государственных гарантиях и государственном </w:t>
      </w:r>
      <w:proofErr w:type="spellStart"/>
      <w:r w:rsidRPr="00CE7BF5">
        <w:t>рекредитовании</w:t>
      </w:r>
      <w:proofErr w:type="spellEnd"/>
      <w:r w:rsidRPr="00CE7BF5">
        <w:t xml:space="preserve"> №419-</w:t>
      </w:r>
      <w:r w:rsidRPr="00CE7BF5">
        <w:rPr>
          <w:lang w:val="en-US"/>
        </w:rPr>
        <w:t>XVI</w:t>
      </w:r>
      <w:r w:rsidRPr="00CE7BF5">
        <w:t xml:space="preserve"> от 22.12.2006г.</w:t>
      </w:r>
      <w:r w:rsidRPr="006A485B">
        <w:rPr>
          <w:szCs w:val="24"/>
        </w:rPr>
        <w:t xml:space="preserve"> </w:t>
      </w:r>
      <w:r>
        <w:rPr>
          <w:szCs w:val="24"/>
        </w:rPr>
        <w:t>Об органах местной публичной власти,</w:t>
      </w:r>
    </w:p>
    <w:p w:rsidR="00272516" w:rsidRPr="00CE7BF5" w:rsidRDefault="00272516" w:rsidP="00272516">
      <w:pPr>
        <w:pStyle w:val="a8"/>
      </w:pPr>
      <w:r w:rsidRPr="00CE7BF5">
        <w:t xml:space="preserve"> </w:t>
      </w:r>
    </w:p>
    <w:p w:rsidR="00272516" w:rsidRPr="00DD05B2" w:rsidRDefault="00272516" w:rsidP="00272516">
      <w:pPr>
        <w:pStyle w:val="a8"/>
      </w:pPr>
      <w:r w:rsidRPr="00CE7BF5">
        <w:t xml:space="preserve">                                                 </w:t>
      </w:r>
      <w:r>
        <w:t xml:space="preserve">                      </w:t>
      </w:r>
    </w:p>
    <w:p w:rsidR="00272516" w:rsidRPr="00CE7BF5" w:rsidRDefault="00272516" w:rsidP="00272516">
      <w:pPr>
        <w:pStyle w:val="a8"/>
        <w:rPr>
          <w:b/>
        </w:rPr>
      </w:pPr>
      <w:r w:rsidRPr="00CE7BF5">
        <w:t xml:space="preserve">  </w:t>
      </w:r>
      <w:r w:rsidRPr="00CE7BF5">
        <w:rPr>
          <w:b/>
        </w:rPr>
        <w:t>Совет решил:</w:t>
      </w:r>
    </w:p>
    <w:p w:rsidR="00272516" w:rsidRPr="00CE7BF5" w:rsidRDefault="00272516" w:rsidP="00272516">
      <w:pPr>
        <w:pStyle w:val="a8"/>
      </w:pPr>
      <w:r w:rsidRPr="00CE7BF5">
        <w:t>Утвердить конкретные ставки налога на недвижимое имущество и земельного налога на 2020 год, следующим образом:</w:t>
      </w:r>
    </w:p>
    <w:p w:rsidR="00272516" w:rsidRPr="00CE7BF5" w:rsidRDefault="00272516" w:rsidP="00272516">
      <w:pPr>
        <w:pStyle w:val="a8"/>
      </w:pPr>
    </w:p>
    <w:tbl>
      <w:tblPr>
        <w:tblStyle w:val="a7"/>
        <w:tblW w:w="0" w:type="auto"/>
        <w:tblLook w:val="04A0"/>
      </w:tblPr>
      <w:tblGrid>
        <w:gridCol w:w="801"/>
        <w:gridCol w:w="6482"/>
        <w:gridCol w:w="2288"/>
      </w:tblGrid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№</w:t>
            </w:r>
            <w:proofErr w:type="spellStart"/>
            <w:proofErr w:type="gramStart"/>
            <w:r w:rsidRPr="00CE7BF5">
              <w:rPr>
                <w:b/>
              </w:rPr>
              <w:t>п</w:t>
            </w:r>
            <w:proofErr w:type="spellEnd"/>
            <w:proofErr w:type="gramEnd"/>
            <w:r w:rsidRPr="00CE7BF5">
              <w:rPr>
                <w:b/>
              </w:rPr>
              <w:t>/</w:t>
            </w:r>
            <w:proofErr w:type="spellStart"/>
            <w:r w:rsidRPr="00CE7BF5">
              <w:rPr>
                <w:b/>
              </w:rPr>
              <w:t>п</w:t>
            </w:r>
            <w:proofErr w:type="spellEnd"/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Объекты налогообложения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Конкретные ставки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I</w:t>
            </w:r>
          </w:p>
        </w:tc>
        <w:tc>
          <w:tcPr>
            <w:tcW w:w="9112" w:type="dxa"/>
            <w:gridSpan w:val="2"/>
          </w:tcPr>
          <w:p w:rsidR="00272516" w:rsidRPr="00CE7BF5" w:rsidRDefault="00272516" w:rsidP="004F68EE">
            <w:pPr>
              <w:pStyle w:val="a8"/>
            </w:pPr>
            <w:r w:rsidRPr="00CE7BF5">
              <w:rPr>
                <w:b/>
              </w:rPr>
              <w:t xml:space="preserve">                  Конкретные ставки налога на недвижимое имущество,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t xml:space="preserve">       для недвижимого имущества,</w:t>
            </w:r>
            <w:r w:rsidRPr="00CE7BF5">
              <w:rPr>
                <w:b/>
              </w:rPr>
              <w:t xml:space="preserve"> </w:t>
            </w:r>
            <w:r w:rsidRPr="00CE7BF5">
              <w:rPr>
                <w:b/>
                <w:u w:val="single"/>
              </w:rPr>
              <w:t>оценённого</w:t>
            </w:r>
            <w:r w:rsidRPr="00CE7BF5">
              <w:t xml:space="preserve"> кадастровыми органами в целях          налогообложения (</w:t>
            </w:r>
            <w:r w:rsidRPr="00CE7BF5">
              <w:rPr>
                <w:i/>
              </w:rPr>
              <w:t xml:space="preserve">согласно ст.280 раздела </w:t>
            </w:r>
            <w:proofErr w:type="spellStart"/>
            <w:proofErr w:type="gramStart"/>
            <w:r w:rsidRPr="00CE7BF5">
              <w:rPr>
                <w:i/>
              </w:rPr>
              <w:t>VI</w:t>
            </w:r>
            <w:proofErr w:type="gramEnd"/>
            <w:r w:rsidRPr="00CE7BF5">
              <w:rPr>
                <w:i/>
              </w:rPr>
              <w:t>Налогового</w:t>
            </w:r>
            <w:proofErr w:type="spellEnd"/>
            <w:r w:rsidRPr="00CE7BF5">
              <w:rPr>
                <w:i/>
              </w:rPr>
              <w:t xml:space="preserve"> кодекса</w:t>
            </w:r>
            <w:r w:rsidRPr="00CE7BF5">
              <w:t>).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 xml:space="preserve">                       Недвижимое имущество, в том числе: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</w:pP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1.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предназначенного для жиль</w:t>
            </w:r>
            <w:proofErr w:type="gramStart"/>
            <w:r w:rsidRPr="00CE7BF5">
              <w:t>я(</w:t>
            </w:r>
            <w:proofErr w:type="gramEnd"/>
            <w:r w:rsidRPr="00CE7BF5">
              <w:t>квартиры и индивидуальные жилые дома, прилегающие земельные участки);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0,1%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2.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гаражей и земельных участков, на которых они расположены;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0,2%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3.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0,2%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4.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сельскохозяйственных земель с расположенными на них строениями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0,3%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5.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CE7BF5">
              <w:rPr>
                <w:b/>
              </w:rPr>
              <w:t>за исключением</w:t>
            </w:r>
            <w:r w:rsidRPr="00CE7BF5"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</w:t>
            </w:r>
            <w:proofErr w:type="gramStart"/>
            <w:r w:rsidRPr="00CE7BF5">
              <w:t>х</w:t>
            </w:r>
            <w:r w:rsidRPr="00CE7BF5">
              <w:rPr>
                <w:i/>
              </w:rPr>
              <w:t>(</w:t>
            </w:r>
            <w:proofErr w:type="gramEnd"/>
            <w:r w:rsidRPr="00CE7BF5">
              <w:rPr>
                <w:i/>
              </w:rPr>
              <w:t>коммерческое)</w:t>
            </w:r>
            <w:r w:rsidRPr="00CE7BF5">
              <w:t xml:space="preserve"> 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0,3%</w:t>
            </w:r>
          </w:p>
        </w:tc>
      </w:tr>
      <w:tr w:rsidR="00272516" w:rsidRPr="00CE7BF5" w:rsidTr="004F68EE">
        <w:tc>
          <w:tcPr>
            <w:tcW w:w="62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II</w:t>
            </w:r>
          </w:p>
        </w:tc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Конкретные ставки на земельный налог</w:t>
            </w:r>
          </w:p>
          <w:p w:rsidR="00272516" w:rsidRPr="00CE7BF5" w:rsidRDefault="00272516" w:rsidP="004F68EE">
            <w:pPr>
              <w:pStyle w:val="a8"/>
            </w:pPr>
            <w:r w:rsidRPr="00CE7BF5">
              <w:t xml:space="preserve">              для земельных участков, </w:t>
            </w:r>
            <w:r w:rsidRPr="00CE7BF5">
              <w:rPr>
                <w:b/>
                <w:u w:val="single"/>
              </w:rPr>
              <w:t xml:space="preserve">не оценённых </w:t>
            </w:r>
            <w:r w:rsidRPr="00CE7BF5">
              <w:t xml:space="preserve">кадастровыми органами в целях           </w:t>
            </w:r>
            <w:r w:rsidRPr="00CE7BF5">
              <w:lastRenderedPageBreak/>
              <w:t>налогообложения (</w:t>
            </w:r>
            <w:r w:rsidRPr="00CE7BF5">
              <w:rPr>
                <w:i/>
              </w:rPr>
              <w:t xml:space="preserve">согласно Приложения №1 к Закону о введении в действие      </w:t>
            </w:r>
            <w:proofErr w:type="spellStart"/>
            <w:r w:rsidRPr="00CE7BF5">
              <w:rPr>
                <w:i/>
              </w:rPr>
              <w:t>раздела</w:t>
            </w:r>
            <w:proofErr w:type="gramStart"/>
            <w:r w:rsidRPr="00CE7BF5">
              <w:rPr>
                <w:i/>
              </w:rPr>
              <w:t>VI</w:t>
            </w:r>
            <w:proofErr w:type="spellEnd"/>
            <w:proofErr w:type="gramEnd"/>
            <w:r w:rsidRPr="00CE7BF5">
              <w:rPr>
                <w:i/>
              </w:rPr>
              <w:t xml:space="preserve">   Налогового кодекса №1056-XIVот 16.06.2000г.)</w:t>
            </w:r>
          </w:p>
        </w:tc>
      </w:tr>
      <w:tr w:rsidR="00272516" w:rsidRPr="00CE7BF5" w:rsidTr="004F68EE">
        <w:tc>
          <w:tcPr>
            <w:tcW w:w="62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lastRenderedPageBreak/>
              <w:t>6.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Земли сельскохозяйственного назначения:</w:t>
            </w:r>
          </w:p>
          <w:p w:rsidR="00272516" w:rsidRPr="00CE7BF5" w:rsidRDefault="00272516" w:rsidP="004F68EE">
            <w:pPr>
              <w:pStyle w:val="a8"/>
            </w:pPr>
            <w:r w:rsidRPr="00CE7BF5">
              <w:t>1)все земли, кроме сенокосов и пастбищ:</w:t>
            </w:r>
          </w:p>
          <w:p w:rsidR="00272516" w:rsidRPr="00CE7BF5" w:rsidRDefault="00272516" w:rsidP="004F68EE">
            <w:pPr>
              <w:pStyle w:val="a8"/>
            </w:pPr>
            <w:r w:rsidRPr="00CE7BF5">
              <w:t xml:space="preserve">а) </w:t>
            </w:r>
            <w:proofErr w:type="gramStart"/>
            <w:r w:rsidRPr="00CE7BF5">
              <w:t>имеющие</w:t>
            </w:r>
            <w:proofErr w:type="gramEnd"/>
            <w:r w:rsidRPr="00CE7BF5">
              <w:t xml:space="preserve"> кадастровую оценку</w:t>
            </w:r>
          </w:p>
          <w:p w:rsidR="00272516" w:rsidRPr="00CE7BF5" w:rsidRDefault="00272516" w:rsidP="004F68EE">
            <w:pPr>
              <w:pStyle w:val="a8"/>
            </w:pPr>
            <w:proofErr w:type="gramStart"/>
            <w:r w:rsidRPr="00CE7BF5">
              <w:t>б) не имеющие кадастровой оценки</w:t>
            </w:r>
            <w:proofErr w:type="gram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rPr>
                <w:b/>
              </w:rPr>
            </w:pPr>
          </w:p>
          <w:p w:rsidR="00272516" w:rsidRPr="00CE7BF5" w:rsidRDefault="00272516" w:rsidP="004F68EE">
            <w:pPr>
              <w:rPr>
                <w:b/>
              </w:rPr>
            </w:pPr>
            <w:r w:rsidRPr="00CE7BF5">
              <w:rPr>
                <w:b/>
              </w:rPr>
              <w:t xml:space="preserve">                   1,5 лея за</w:t>
            </w:r>
            <w:proofErr w:type="gramStart"/>
            <w:r w:rsidRPr="00CE7BF5">
              <w:rPr>
                <w:b/>
              </w:rPr>
              <w:t>1</w:t>
            </w:r>
            <w:proofErr w:type="gramEnd"/>
            <w:r w:rsidRPr="00CE7BF5">
              <w:rPr>
                <w:b/>
              </w:rPr>
              <w:t xml:space="preserve"> б/га</w:t>
            </w:r>
          </w:p>
          <w:p w:rsidR="00272516" w:rsidRPr="00CE7BF5" w:rsidRDefault="00272516" w:rsidP="004F68EE">
            <w:pPr>
              <w:rPr>
                <w:b/>
              </w:rPr>
            </w:pPr>
            <w:r w:rsidRPr="00CE7BF5">
              <w:rPr>
                <w:b/>
              </w:rPr>
              <w:t xml:space="preserve">                   110 леев за 1га</w:t>
            </w:r>
          </w:p>
        </w:tc>
      </w:tr>
      <w:tr w:rsidR="00272516" w:rsidRPr="00CE7BF5" w:rsidTr="004F68EE">
        <w:tc>
          <w:tcPr>
            <w:tcW w:w="624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>2) земли, отведённые для сенокосов и пастбищ:</w:t>
            </w:r>
          </w:p>
          <w:p w:rsidR="00272516" w:rsidRPr="00CE7BF5" w:rsidRDefault="00272516" w:rsidP="004F68EE">
            <w:pPr>
              <w:pStyle w:val="a8"/>
            </w:pPr>
            <w:r w:rsidRPr="00CE7BF5">
              <w:t xml:space="preserve">а) </w:t>
            </w:r>
            <w:proofErr w:type="gramStart"/>
            <w:r w:rsidRPr="00CE7BF5">
              <w:t>имеющие</w:t>
            </w:r>
            <w:proofErr w:type="gramEnd"/>
            <w:r w:rsidRPr="00CE7BF5">
              <w:t xml:space="preserve"> кадастровую оценку</w:t>
            </w:r>
          </w:p>
          <w:p w:rsidR="00272516" w:rsidRPr="00CE7BF5" w:rsidRDefault="00272516" w:rsidP="004F68EE">
            <w:pPr>
              <w:pStyle w:val="a8"/>
            </w:pPr>
            <w:proofErr w:type="gramStart"/>
            <w:r w:rsidRPr="00CE7BF5">
              <w:t>б) не имеющие кадастровой оценки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0,375 леев за 1га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27,5 леев за 1га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3) Участки земли, занятые водными объектами (озёра, пруды и др.)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115 лей за 1га                     зеркальной площади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7.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Земли в черте населённых пунктов, в том числе: </w:t>
            </w:r>
          </w:p>
          <w:p w:rsidR="00272516" w:rsidRPr="00CE7BF5" w:rsidRDefault="00272516" w:rsidP="004F68EE">
            <w:pPr>
              <w:pStyle w:val="a8"/>
            </w:pPr>
            <w:proofErr w:type="gramStart"/>
            <w:r w:rsidRPr="00CE7BF5">
              <w:t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t>- ст. Вулканешты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1 лей за 100 кв</w:t>
            </w:r>
            <w:proofErr w:type="gramStart"/>
            <w:r w:rsidRPr="00CE7BF5">
              <w:rPr>
                <w:b/>
              </w:rPr>
              <w:t>.м</w:t>
            </w:r>
            <w:proofErr w:type="gramEnd"/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272516" w:rsidRPr="00CE7BF5" w:rsidRDefault="00272516" w:rsidP="004F68EE">
            <w:pPr>
              <w:pStyle w:val="a8"/>
            </w:pPr>
            <w:r w:rsidRPr="00CE7BF5">
              <w:t>- город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2 лея за 100 кв</w:t>
            </w:r>
            <w:proofErr w:type="gramStart"/>
            <w:r w:rsidRPr="00CE7BF5">
              <w:rPr>
                <w:b/>
              </w:rPr>
              <w:t>.м</w:t>
            </w:r>
            <w:proofErr w:type="gramEnd"/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10 леев за 100 кв</w:t>
            </w:r>
            <w:proofErr w:type="gramStart"/>
            <w:r w:rsidRPr="00CE7BF5">
              <w:rPr>
                <w:b/>
              </w:rPr>
              <w:t>.м</w:t>
            </w:r>
            <w:proofErr w:type="gramEnd"/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  <w:r w:rsidRPr="00CE7BF5">
              <w:t>8.</w:t>
            </w: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Земли за чертой населённых пунктов, в том числе: 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t>1)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272516" w:rsidRPr="00CE7BF5" w:rsidRDefault="00272516" w:rsidP="004F68EE">
            <w:pPr>
              <w:pStyle w:val="a8"/>
            </w:pP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350 лей за 1га</w:t>
            </w:r>
          </w:p>
        </w:tc>
      </w:tr>
      <w:tr w:rsidR="00272516" w:rsidRPr="00CE7BF5" w:rsidTr="004F68EE">
        <w:tc>
          <w:tcPr>
            <w:tcW w:w="624" w:type="dxa"/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</w:tcPr>
          <w:p w:rsidR="00272516" w:rsidRPr="00CE7BF5" w:rsidRDefault="00272516" w:rsidP="004F68EE">
            <w:pPr>
              <w:pStyle w:val="a8"/>
            </w:pPr>
            <w:r w:rsidRPr="00CE7BF5">
              <w:t xml:space="preserve">2) земли, </w:t>
            </w:r>
            <w:proofErr w:type="gramStart"/>
            <w:r w:rsidRPr="00CE7BF5">
              <w:t>иные</w:t>
            </w:r>
            <w:proofErr w:type="gramEnd"/>
            <w:r w:rsidRPr="00CE7BF5">
              <w:t xml:space="preserve"> чем указанные в ч.1), не оценённые территориальными кадастровыми органами по оценённой </w:t>
            </w:r>
            <w:r w:rsidRPr="00CE7BF5">
              <w:lastRenderedPageBreak/>
              <w:t>стоимости.</w:t>
            </w:r>
          </w:p>
        </w:tc>
        <w:tc>
          <w:tcPr>
            <w:tcW w:w="2336" w:type="dxa"/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lastRenderedPageBreak/>
              <w:t xml:space="preserve">                     70 лей за 1га</w:t>
            </w:r>
          </w:p>
        </w:tc>
      </w:tr>
      <w:tr w:rsidR="00272516" w:rsidRPr="00CE7BF5" w:rsidTr="004F68EE">
        <w:tc>
          <w:tcPr>
            <w:tcW w:w="62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lastRenderedPageBreak/>
              <w:t>III</w:t>
            </w:r>
          </w:p>
        </w:tc>
        <w:tc>
          <w:tcPr>
            <w:tcW w:w="9112" w:type="dxa"/>
            <w:gridSpan w:val="2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                                        трёх лет с его начала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               </w:t>
            </w:r>
            <w:proofErr w:type="gramStart"/>
            <w:r w:rsidRPr="00CE7BF5">
              <w:rPr>
                <w:b/>
                <w:u w:val="single"/>
              </w:rPr>
              <w:t>не оценённых</w:t>
            </w:r>
            <w:r w:rsidRPr="00CE7BF5">
              <w:rPr>
                <w:b/>
              </w:rPr>
              <w:t xml:space="preserve"> кадастровыми органами в целях налогообложения</w:t>
            </w:r>
            <w:proofErr w:type="gramEnd"/>
          </w:p>
          <w:p w:rsidR="00272516" w:rsidRPr="00CE7BF5" w:rsidRDefault="00272516" w:rsidP="004F68EE">
            <w:pPr>
              <w:pStyle w:val="a8"/>
            </w:pPr>
            <w:r w:rsidRPr="00CE7BF5">
              <w:rPr>
                <w:b/>
              </w:rPr>
              <w:t>(</w:t>
            </w:r>
            <w:r w:rsidRPr="00CE7BF5">
              <w:rPr>
                <w:i/>
              </w:rPr>
              <w:t>согласно Приложения №2 к Закону о введении в действие</w:t>
            </w:r>
            <w:r w:rsidRPr="00CE7BF5">
              <w:rPr>
                <w:b/>
              </w:rPr>
              <w:t xml:space="preserve"> </w:t>
            </w:r>
            <w:proofErr w:type="spellStart"/>
            <w:r w:rsidRPr="00CE7BF5">
              <w:rPr>
                <w:i/>
              </w:rPr>
              <w:t>раздела</w:t>
            </w:r>
            <w:proofErr w:type="gramStart"/>
            <w:r w:rsidRPr="00CE7BF5">
              <w:rPr>
                <w:i/>
              </w:rPr>
              <w:t>VI</w:t>
            </w:r>
            <w:proofErr w:type="spellEnd"/>
            <w:proofErr w:type="gramEnd"/>
            <w:r w:rsidRPr="00CE7BF5">
              <w:rPr>
                <w:i/>
              </w:rPr>
              <w:t xml:space="preserve">   Налогового                  кодекса №1056-XIVот 16.06.2000г.)</w:t>
            </w:r>
          </w:p>
        </w:tc>
      </w:tr>
      <w:tr w:rsidR="00272516" w:rsidRPr="00CE7BF5" w:rsidTr="004F68EE">
        <w:tc>
          <w:tcPr>
            <w:tcW w:w="62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>9.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272516" w:rsidRPr="00CE7BF5" w:rsidRDefault="00272516" w:rsidP="004F68EE">
            <w:pPr>
              <w:pStyle w:val="a8"/>
            </w:pPr>
            <w:r w:rsidRPr="00CE7BF5">
              <w:t>а) для юридических и физических лиц, осуществляющих предпринимательскую деятельность;</w:t>
            </w:r>
          </w:p>
          <w:p w:rsidR="00272516" w:rsidRPr="00CE7BF5" w:rsidRDefault="00272516" w:rsidP="004F68EE">
            <w:pPr>
              <w:pStyle w:val="a8"/>
            </w:pPr>
            <w:r w:rsidRPr="00CE7BF5">
              <w:t xml:space="preserve">б) для физических лиц, иных, чем </w:t>
            </w:r>
            <w:proofErr w:type="gramStart"/>
            <w:r w:rsidRPr="00CE7BF5">
              <w:t>указанные</w:t>
            </w:r>
            <w:proofErr w:type="gramEnd"/>
            <w:r w:rsidRPr="00CE7BF5">
              <w:t xml:space="preserve"> в пункте а).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балансовой стоимости за налоговый период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</w:tc>
      </w:tr>
      <w:tr w:rsidR="00272516" w:rsidRPr="00CE7BF5" w:rsidTr="004F68EE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>10.</w:t>
            </w:r>
          </w:p>
        </w:tc>
        <w:tc>
          <w:tcPr>
            <w:tcW w:w="6776" w:type="dxa"/>
            <w:tcBorders>
              <w:top w:val="single" w:sz="4" w:space="0" w:color="auto"/>
              <w:bottom w:val="nil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 xml:space="preserve">Для недвижимого имущества, </w:t>
            </w:r>
            <w:proofErr w:type="gramStart"/>
            <w:r w:rsidRPr="00CE7BF5">
              <w:t>иного</w:t>
            </w:r>
            <w:proofErr w:type="gramEnd"/>
            <w:r w:rsidRPr="00CE7BF5"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272516" w:rsidRPr="00CE7BF5" w:rsidRDefault="00272516" w:rsidP="004F68EE">
            <w:pPr>
              <w:pStyle w:val="a8"/>
            </w:pPr>
            <w:r w:rsidRPr="00CE7BF5">
              <w:t>а) для юридических и физических лиц, осуществляющих предпринимательскую деятельность;</w:t>
            </w:r>
          </w:p>
          <w:p w:rsidR="00272516" w:rsidRPr="00CE7BF5" w:rsidRDefault="00272516" w:rsidP="004F68EE">
            <w:pPr>
              <w:pStyle w:val="a8"/>
            </w:pPr>
          </w:p>
          <w:p w:rsidR="00272516" w:rsidRPr="00CE7BF5" w:rsidRDefault="00272516" w:rsidP="004F68EE">
            <w:pPr>
              <w:pStyle w:val="a8"/>
            </w:pPr>
            <w:r w:rsidRPr="00CE7BF5">
              <w:t xml:space="preserve">б) для физических лиц, иных, чем </w:t>
            </w:r>
            <w:proofErr w:type="gramStart"/>
            <w:r w:rsidRPr="00CE7BF5">
              <w:t>указанные</w:t>
            </w:r>
            <w:proofErr w:type="gramEnd"/>
            <w:r w:rsidRPr="00CE7BF5">
              <w:t xml:space="preserve"> в пункте а)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0,3% от балансовой стоимости за </w:t>
            </w:r>
            <w:proofErr w:type="gramStart"/>
            <w:r w:rsidRPr="00CE7BF5">
              <w:rPr>
                <w:b/>
              </w:rPr>
              <w:t>налоговый</w:t>
            </w:r>
            <w:proofErr w:type="gramEnd"/>
            <w:r w:rsidRPr="00CE7BF5">
              <w:rPr>
                <w:b/>
              </w:rPr>
              <w:t xml:space="preserve"> 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Период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0,3% от стоимости недвижимого имущества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</w:tc>
      </w:tr>
      <w:tr w:rsidR="00272516" w:rsidRPr="00CE7BF5" w:rsidTr="004F68EE">
        <w:trPr>
          <w:trHeight w:val="6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</w:p>
        </w:tc>
        <w:tc>
          <w:tcPr>
            <w:tcW w:w="6776" w:type="dxa"/>
            <w:tcBorders>
              <w:top w:val="nil"/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</w:p>
          <w:p w:rsidR="00272516" w:rsidRPr="00CE7BF5" w:rsidRDefault="00272516" w:rsidP="004F68EE">
            <w:pPr>
              <w:pStyle w:val="a8"/>
            </w:pPr>
          </w:p>
          <w:p w:rsidR="00272516" w:rsidRPr="00CE7BF5" w:rsidRDefault="00272516" w:rsidP="004F68EE">
            <w:pPr>
              <w:pStyle w:val="a8"/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</w:tc>
      </w:tr>
      <w:tr w:rsidR="00272516" w:rsidRPr="00CE7BF5" w:rsidTr="004F68EE">
        <w:tc>
          <w:tcPr>
            <w:tcW w:w="624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>11.</w:t>
            </w: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</w:pPr>
            <w:r w:rsidRPr="00CE7BF5"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CE7BF5">
              <w:rPr>
                <w:u w:val="single"/>
              </w:rPr>
              <w:t>ст</w:t>
            </w:r>
            <w:proofErr w:type="gramStart"/>
            <w:r w:rsidRPr="00CE7BF5">
              <w:rPr>
                <w:u w:val="single"/>
              </w:rPr>
              <w:t>.В</w:t>
            </w:r>
            <w:proofErr w:type="gramEnd"/>
            <w:r w:rsidRPr="00CE7BF5">
              <w:rPr>
                <w:u w:val="single"/>
              </w:rPr>
              <w:t>улканешты</w:t>
            </w:r>
            <w:r w:rsidRPr="00CE7BF5">
              <w:t xml:space="preserve"> - устанавливается в размере:</w:t>
            </w:r>
          </w:p>
          <w:p w:rsidR="00272516" w:rsidRPr="00CE7BF5" w:rsidRDefault="00272516" w:rsidP="004F68EE">
            <w:pPr>
              <w:pStyle w:val="a8"/>
            </w:pPr>
          </w:p>
          <w:p w:rsidR="00272516" w:rsidRPr="00CE7BF5" w:rsidRDefault="00272516" w:rsidP="004F68EE">
            <w:pPr>
              <w:pStyle w:val="a8"/>
            </w:pPr>
            <w:r w:rsidRPr="00CE7BF5">
              <w:rPr>
                <w:u w:val="single"/>
              </w:rPr>
              <w:t xml:space="preserve"> г</w:t>
            </w:r>
            <w:proofErr w:type="gramStart"/>
            <w:r w:rsidRPr="00CE7BF5">
              <w:rPr>
                <w:u w:val="single"/>
              </w:rPr>
              <w:t>.В</w:t>
            </w:r>
            <w:proofErr w:type="gramEnd"/>
            <w:r w:rsidRPr="00CE7BF5">
              <w:rPr>
                <w:u w:val="single"/>
              </w:rPr>
              <w:t>улканешты</w:t>
            </w:r>
            <w:r w:rsidRPr="00CE7BF5">
              <w:t xml:space="preserve"> - устанавливается в размере:</w:t>
            </w:r>
          </w:p>
          <w:p w:rsidR="00272516" w:rsidRPr="00CE7BF5" w:rsidRDefault="00272516" w:rsidP="004F68EE">
            <w:pPr>
              <w:pStyle w:val="a8"/>
            </w:pPr>
          </w:p>
          <w:p w:rsidR="00272516" w:rsidRPr="00CE7BF5" w:rsidRDefault="00272516" w:rsidP="004F68EE">
            <w:pPr>
              <w:pStyle w:val="a8"/>
            </w:pPr>
            <w:r w:rsidRPr="00CE7BF5">
              <w:t>а) для юридических и физических лиц, осуществляющих предпринимательскую деятельность;</w:t>
            </w:r>
          </w:p>
          <w:p w:rsidR="00272516" w:rsidRPr="00CE7BF5" w:rsidRDefault="00272516" w:rsidP="004F68EE">
            <w:pPr>
              <w:pStyle w:val="a8"/>
            </w:pPr>
          </w:p>
          <w:p w:rsidR="00272516" w:rsidRPr="00CE7BF5" w:rsidRDefault="00272516" w:rsidP="004F68EE">
            <w:pPr>
              <w:pStyle w:val="a8"/>
            </w:pPr>
            <w:r w:rsidRPr="00CE7BF5">
              <w:t xml:space="preserve">б) для физических лиц, иных, чем </w:t>
            </w:r>
            <w:proofErr w:type="gramStart"/>
            <w:r w:rsidRPr="00CE7BF5">
              <w:t>указанные</w:t>
            </w:r>
            <w:proofErr w:type="gramEnd"/>
            <w:r w:rsidRPr="00CE7BF5">
              <w:t xml:space="preserve"> в п. а).</w:t>
            </w:r>
          </w:p>
          <w:p w:rsidR="00272516" w:rsidRPr="00CE7BF5" w:rsidRDefault="00272516" w:rsidP="004F68EE">
            <w:pPr>
              <w:pStyle w:val="a8"/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 xml:space="preserve">0,1% от балансовой стоимости за </w:t>
            </w:r>
            <w:r w:rsidRPr="00CE7BF5">
              <w:rPr>
                <w:b/>
              </w:rPr>
              <w:lastRenderedPageBreak/>
              <w:t>налоговый период</w:t>
            </w:r>
          </w:p>
          <w:p w:rsidR="00272516" w:rsidRPr="00CE7BF5" w:rsidRDefault="00272516" w:rsidP="004F68EE">
            <w:pPr>
              <w:pStyle w:val="a8"/>
              <w:rPr>
                <w:b/>
              </w:rPr>
            </w:pPr>
          </w:p>
          <w:p w:rsidR="00272516" w:rsidRPr="00CE7BF5" w:rsidRDefault="00272516" w:rsidP="004F68EE">
            <w:pPr>
              <w:pStyle w:val="a8"/>
              <w:rPr>
                <w:b/>
              </w:rPr>
            </w:pPr>
            <w:r w:rsidRPr="00CE7BF5">
              <w:rPr>
                <w:b/>
              </w:rPr>
              <w:t>0,1% от стоимости недвижимого имущества</w:t>
            </w:r>
          </w:p>
        </w:tc>
      </w:tr>
      <w:tr w:rsidR="00272516" w:rsidRPr="00CE7BF5" w:rsidTr="004F68EE">
        <w:tc>
          <w:tcPr>
            <w:tcW w:w="9736" w:type="dxa"/>
            <w:gridSpan w:val="3"/>
          </w:tcPr>
          <w:p w:rsidR="00272516" w:rsidRPr="00CE7BF5" w:rsidRDefault="00272516" w:rsidP="004F68EE">
            <w:pPr>
              <w:pStyle w:val="a8"/>
              <w:rPr>
                <w:i/>
              </w:rPr>
            </w:pPr>
          </w:p>
          <w:p w:rsidR="00272516" w:rsidRPr="00CE7BF5" w:rsidRDefault="00272516" w:rsidP="004F68EE">
            <w:pPr>
              <w:pStyle w:val="a8"/>
              <w:rPr>
                <w:i/>
              </w:rPr>
            </w:pPr>
          </w:p>
          <w:p w:rsidR="00272516" w:rsidRPr="00CE7BF5" w:rsidRDefault="00272516" w:rsidP="004F68EE">
            <w:pPr>
              <w:pStyle w:val="a8"/>
              <w:rPr>
                <w:i/>
              </w:rPr>
            </w:pPr>
          </w:p>
          <w:p w:rsidR="00272516" w:rsidRPr="00CE7BF5" w:rsidRDefault="00272516" w:rsidP="004F68EE">
            <w:pPr>
              <w:pStyle w:val="a8"/>
              <w:rPr>
                <w:i/>
              </w:rPr>
            </w:pPr>
          </w:p>
          <w:p w:rsidR="00272516" w:rsidRPr="00CE7BF5" w:rsidRDefault="00272516" w:rsidP="004F68EE">
            <w:pPr>
              <w:pStyle w:val="a8"/>
              <w:rPr>
                <w:i/>
              </w:rPr>
            </w:pPr>
            <w:r w:rsidRPr="00CE7BF5">
              <w:rPr>
                <w:i/>
              </w:rPr>
              <w:t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272516" w:rsidRPr="00CE7BF5" w:rsidRDefault="00272516" w:rsidP="004F68EE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  от 100 до 150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 – в1,5 раза;</w:t>
            </w:r>
          </w:p>
          <w:p w:rsidR="00272516" w:rsidRPr="00CE7BF5" w:rsidRDefault="00272516" w:rsidP="004F68EE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 от 150 до 200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 – в 2 раза;</w:t>
            </w:r>
          </w:p>
          <w:p w:rsidR="00272516" w:rsidRPr="00CE7BF5" w:rsidRDefault="00272516" w:rsidP="004F68EE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от 200 до 300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включительно – в 10 раз;</w:t>
            </w:r>
          </w:p>
          <w:p w:rsidR="00272516" w:rsidRPr="00CE7BF5" w:rsidRDefault="00272516" w:rsidP="004F68EE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      свыше 300 кв</w:t>
            </w:r>
            <w:proofErr w:type="gramStart"/>
            <w:r w:rsidRPr="00CE7BF5">
              <w:rPr>
                <w:i/>
              </w:rPr>
              <w:t>.м</w:t>
            </w:r>
            <w:proofErr w:type="gramEnd"/>
            <w:r w:rsidRPr="00CE7BF5">
              <w:rPr>
                <w:i/>
              </w:rPr>
              <w:t xml:space="preserve">  - в 15 раз.</w:t>
            </w:r>
          </w:p>
          <w:p w:rsidR="00272516" w:rsidRPr="00CE7BF5" w:rsidRDefault="00272516" w:rsidP="004F68EE">
            <w:pPr>
              <w:pStyle w:val="a8"/>
              <w:rPr>
                <w:i/>
              </w:rPr>
            </w:pPr>
            <w:r w:rsidRPr="00CE7BF5">
              <w:rPr>
                <w:i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272516" w:rsidRPr="00CE7BF5" w:rsidRDefault="00272516" w:rsidP="00272516">
      <w:pPr>
        <w:pStyle w:val="a8"/>
        <w:ind w:left="276"/>
      </w:pPr>
    </w:p>
    <w:p w:rsidR="00272516" w:rsidRPr="00CE7BF5" w:rsidRDefault="00272516" w:rsidP="00272516">
      <w:pPr>
        <w:pStyle w:val="a8"/>
        <w:ind w:left="636"/>
      </w:pPr>
      <w:r w:rsidRPr="00CE7BF5">
        <w:t xml:space="preserve">    Заместителю </w:t>
      </w:r>
      <w:proofErr w:type="spellStart"/>
      <w:r w:rsidRPr="00CE7BF5">
        <w:t>примара</w:t>
      </w:r>
      <w:proofErr w:type="spellEnd"/>
      <w:r w:rsidRPr="00CE7BF5">
        <w:t xml:space="preserve"> обеспечить </w:t>
      </w:r>
      <w:proofErr w:type="gramStart"/>
      <w:r w:rsidRPr="00CE7BF5">
        <w:t>контроль за</w:t>
      </w:r>
      <w:proofErr w:type="gramEnd"/>
      <w:r w:rsidRPr="00CE7BF5">
        <w:t xml:space="preserve"> исполнением требований настоящего решения.</w:t>
      </w:r>
    </w:p>
    <w:p w:rsidR="00272516" w:rsidRPr="00CE7BF5" w:rsidRDefault="00272516" w:rsidP="00272516">
      <w:pPr>
        <w:pStyle w:val="a8"/>
        <w:ind w:left="636"/>
      </w:pPr>
    </w:p>
    <w:p w:rsidR="00272516" w:rsidRDefault="00272516" w:rsidP="00272516">
      <w:pPr>
        <w:pStyle w:val="a8"/>
        <w:ind w:left="636"/>
        <w:rPr>
          <w:b/>
        </w:rPr>
      </w:pPr>
    </w:p>
    <w:p w:rsidR="00272516" w:rsidRDefault="00272516" w:rsidP="00272516">
      <w:pPr>
        <w:pStyle w:val="a8"/>
        <w:ind w:left="636"/>
        <w:rPr>
          <w:b/>
        </w:rPr>
      </w:pPr>
    </w:p>
    <w:p w:rsidR="00272516" w:rsidRDefault="00272516" w:rsidP="00272516">
      <w:pPr>
        <w:pStyle w:val="a8"/>
        <w:ind w:left="636"/>
        <w:rPr>
          <w:b/>
        </w:rPr>
      </w:pPr>
    </w:p>
    <w:p w:rsidR="00272516" w:rsidRDefault="00272516" w:rsidP="00272516">
      <w:pPr>
        <w:pStyle w:val="a8"/>
        <w:ind w:left="636"/>
        <w:rPr>
          <w:b/>
        </w:rPr>
      </w:pPr>
    </w:p>
    <w:p w:rsidR="00272516" w:rsidRPr="00CE7BF5" w:rsidRDefault="00272516" w:rsidP="00272516">
      <w:pPr>
        <w:pStyle w:val="a8"/>
        <w:ind w:left="636"/>
        <w:rPr>
          <w:b/>
        </w:rPr>
      </w:pPr>
    </w:p>
    <w:p w:rsidR="00272516" w:rsidRPr="00CE7BF5" w:rsidRDefault="00272516" w:rsidP="00272516">
      <w:pPr>
        <w:pStyle w:val="a8"/>
        <w:jc w:val="right"/>
        <w:rPr>
          <w:b/>
        </w:rPr>
      </w:pPr>
      <w:r>
        <w:rPr>
          <w:b/>
        </w:rPr>
        <w:t xml:space="preserve">5/5. </w:t>
      </w:r>
      <w:r w:rsidRPr="00CE7BF5">
        <w:rPr>
          <w:b/>
        </w:rPr>
        <w:t xml:space="preserve">Об утверждении и внедрении </w:t>
      </w:r>
    </w:p>
    <w:p w:rsidR="00272516" w:rsidRPr="00CE7BF5" w:rsidRDefault="00272516" w:rsidP="00272516">
      <w:pPr>
        <w:pStyle w:val="a8"/>
        <w:jc w:val="right"/>
        <w:rPr>
          <w:b/>
        </w:rPr>
      </w:pPr>
      <w:r w:rsidRPr="00CE7BF5">
        <w:rPr>
          <w:b/>
        </w:rPr>
        <w:t xml:space="preserve">местных сборов на 2020год </w:t>
      </w:r>
    </w:p>
    <w:p w:rsidR="00272516" w:rsidRPr="00CE7BF5" w:rsidRDefault="00272516" w:rsidP="00272516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272516" w:rsidRPr="00CE7BF5" w:rsidRDefault="00272516" w:rsidP="00272516">
      <w:pPr>
        <w:pStyle w:val="a8"/>
        <w:jc w:val="right"/>
        <w:rPr>
          <w:b/>
        </w:rPr>
      </w:pPr>
      <w:r w:rsidRPr="00CE7BF5">
        <w:rPr>
          <w:b/>
        </w:rPr>
        <w:t xml:space="preserve">  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r w:rsidRPr="00CE7BF5">
        <w:t xml:space="preserve">     </w:t>
      </w:r>
      <w:proofErr w:type="gramStart"/>
      <w:r w:rsidRPr="00CE7BF5">
        <w:t>В соответствии с Разделом V</w:t>
      </w:r>
      <w:r w:rsidRPr="00CE7BF5">
        <w:rPr>
          <w:lang w:val="en-US"/>
        </w:rPr>
        <w:t>II</w:t>
      </w:r>
      <w:r w:rsidRPr="00CE7BF5">
        <w:t xml:space="preserve"> Налогового кодекса, утвержденного Законом №1163-</w:t>
      </w:r>
      <w:r w:rsidRPr="00CE7BF5">
        <w:rPr>
          <w:lang w:val="en-US"/>
        </w:rPr>
        <w:t>XIII</w:t>
      </w:r>
      <w:r w:rsidRPr="00CE7BF5">
        <w:t xml:space="preserve"> от 24.04.1997г.; 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28.12.20016г; Законом о местных публичных финансах №397-</w:t>
      </w:r>
      <w:r w:rsidRPr="00CE7BF5">
        <w:rPr>
          <w:lang w:val="en-US"/>
        </w:rPr>
        <w:t>XV</w:t>
      </w:r>
      <w:r w:rsidRPr="00CE7BF5">
        <w:t xml:space="preserve"> от 16.10.2003г.; Законом о публичных финансах и бюджетно-налоговой ответственности №181 от 25.07.2014г; Законом №235-XVIот 20.07.2006г. об основных принципах регулирования предпринимательской деятельности;</w:t>
      </w:r>
      <w:proofErr w:type="gramEnd"/>
      <w:r w:rsidRPr="00CE7BF5">
        <w:t xml:space="preserve"> Законом о регулировании предпринимательской деятельности путём разрешения №160 от 22.07.2011г.; Законом о рекламе №1227-</w:t>
      </w:r>
      <w:r w:rsidRPr="00CE7BF5">
        <w:rPr>
          <w:lang w:val="en-US"/>
        </w:rPr>
        <w:t>XIII</w:t>
      </w:r>
      <w:r w:rsidRPr="00CE7BF5">
        <w:t xml:space="preserve"> от 27.06.1997г.; Законом о внутренней торговле №231 от 23.09.2010г.; Постановлением Правительства об осуществлении розничной торговли №931 от 08.12.2011г.; Постановлением Правительства №1209 от 08. 11 .2007г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 </w:t>
      </w:r>
      <w:r>
        <w:rPr>
          <w:szCs w:val="24"/>
        </w:rPr>
        <w:t>ч.(3) п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 xml:space="preserve">) ст.23 Закона АТО </w:t>
      </w:r>
      <w:proofErr w:type="spellStart"/>
      <w:r>
        <w:rPr>
          <w:szCs w:val="24"/>
        </w:rPr>
        <w:t>Гагузия</w:t>
      </w:r>
      <w:proofErr w:type="spellEnd"/>
      <w:r>
        <w:rPr>
          <w:szCs w:val="24"/>
        </w:rPr>
        <w:t xml:space="preserve"> №42-</w:t>
      </w:r>
      <w:r>
        <w:rPr>
          <w:szCs w:val="24"/>
          <w:lang w:val="en-US"/>
        </w:rPr>
        <w:t>XL</w:t>
      </w:r>
      <w:r>
        <w:rPr>
          <w:szCs w:val="24"/>
        </w:rPr>
        <w:t>/</w:t>
      </w:r>
      <w:r>
        <w:rPr>
          <w:szCs w:val="24"/>
          <w:lang w:val="en-US"/>
        </w:rPr>
        <w:t>I</w:t>
      </w:r>
      <w:r>
        <w:rPr>
          <w:szCs w:val="24"/>
        </w:rPr>
        <w:t xml:space="preserve"> от 30.04.1999г.</w:t>
      </w:r>
      <w:r w:rsidRPr="006A485B">
        <w:rPr>
          <w:szCs w:val="24"/>
        </w:rPr>
        <w:t xml:space="preserve"> </w:t>
      </w:r>
      <w:r>
        <w:rPr>
          <w:szCs w:val="24"/>
        </w:rPr>
        <w:t>Об органах местной публичной власти,</w:t>
      </w:r>
    </w:p>
    <w:p w:rsidR="00272516" w:rsidRPr="000E2D78" w:rsidRDefault="00272516" w:rsidP="00272516">
      <w:pPr>
        <w:pStyle w:val="a8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,</w:t>
      </w:r>
      <w:r w:rsidRPr="000E2D78">
        <w:rPr>
          <w:szCs w:val="24"/>
        </w:rPr>
        <w:t xml:space="preserve"> 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pPr>
        <w:pStyle w:val="a8"/>
        <w:ind w:left="426"/>
        <w:jc w:val="center"/>
      </w:pPr>
      <w:r w:rsidRPr="00CE7BF5">
        <w:rPr>
          <w:b/>
        </w:rPr>
        <w:t>Совет решил:</w:t>
      </w:r>
    </w:p>
    <w:p w:rsidR="00272516" w:rsidRPr="00CE7BF5" w:rsidRDefault="00272516" w:rsidP="00272516">
      <w:pPr>
        <w:pStyle w:val="a8"/>
        <w:numPr>
          <w:ilvl w:val="0"/>
          <w:numId w:val="4"/>
        </w:numPr>
      </w:pPr>
      <w:r w:rsidRPr="00CE7BF5">
        <w:t xml:space="preserve">     Установить местные сборы на территории </w:t>
      </w:r>
      <w:proofErr w:type="spellStart"/>
      <w:r w:rsidRPr="00CE7BF5">
        <w:t>примарии</w:t>
      </w:r>
      <w:proofErr w:type="spellEnd"/>
      <w:r w:rsidRPr="00CE7BF5">
        <w:t xml:space="preserve"> г</w:t>
      </w:r>
      <w:proofErr w:type="gramStart"/>
      <w:r w:rsidRPr="00CE7BF5">
        <w:t>.В</w:t>
      </w:r>
      <w:proofErr w:type="gramEnd"/>
      <w:r w:rsidRPr="00CE7BF5">
        <w:t xml:space="preserve">улканешты на 2020 год согласно раздела </w:t>
      </w:r>
      <w:r w:rsidRPr="00CE7BF5">
        <w:rPr>
          <w:lang w:val="en-US"/>
        </w:rPr>
        <w:t>VII</w:t>
      </w:r>
      <w:r w:rsidRPr="00CE7BF5">
        <w:t xml:space="preserve"> Налогового кодекса, </w:t>
      </w:r>
      <w:r w:rsidRPr="00CE7BF5">
        <w:rPr>
          <w:i/>
        </w:rPr>
        <w:t xml:space="preserve">за исключением сбора за объекты торговли и/или объекты по оказанию услуг </w:t>
      </w:r>
      <w:r w:rsidRPr="00CE7BF5">
        <w:t>и их ставки, согласно приложению №1;</w:t>
      </w:r>
    </w:p>
    <w:p w:rsidR="00272516" w:rsidRPr="00CE7BF5" w:rsidRDefault="00272516" w:rsidP="00272516">
      <w:pPr>
        <w:pStyle w:val="a8"/>
        <w:numPr>
          <w:ilvl w:val="0"/>
          <w:numId w:val="4"/>
        </w:numPr>
      </w:pPr>
      <w:r w:rsidRPr="00CE7BF5">
        <w:t xml:space="preserve">     Установить сбор за объекты торговли и/или объекты по оказанию услуг его ставки на территории </w:t>
      </w:r>
      <w:proofErr w:type="spellStart"/>
      <w:r w:rsidRPr="00CE7BF5">
        <w:t>примарии</w:t>
      </w:r>
      <w:proofErr w:type="spellEnd"/>
      <w:r w:rsidRPr="00CE7BF5">
        <w:t xml:space="preserve"> г</w:t>
      </w:r>
      <w:proofErr w:type="gramStart"/>
      <w:r w:rsidRPr="00CE7BF5">
        <w:t>.В</w:t>
      </w:r>
      <w:proofErr w:type="gramEnd"/>
      <w:r w:rsidRPr="00CE7BF5">
        <w:t>улканешты, согласно приложения №2.</w:t>
      </w:r>
    </w:p>
    <w:p w:rsidR="00272516" w:rsidRPr="00CE7BF5" w:rsidRDefault="00272516" w:rsidP="00272516">
      <w:pPr>
        <w:pStyle w:val="a8"/>
        <w:numPr>
          <w:ilvl w:val="0"/>
          <w:numId w:val="4"/>
        </w:numPr>
      </w:pPr>
      <w:r w:rsidRPr="00CE7BF5">
        <w:t xml:space="preserve">     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</w:t>
      </w:r>
      <w:proofErr w:type="gramStart"/>
      <w:r w:rsidRPr="00CE7BF5">
        <w:t>согласно раздела</w:t>
      </w:r>
      <w:proofErr w:type="gramEnd"/>
      <w:r w:rsidRPr="00CE7BF5">
        <w:t xml:space="preserve"> VII Налогового кодекса.</w:t>
      </w:r>
    </w:p>
    <w:p w:rsidR="00272516" w:rsidRPr="00CE7BF5" w:rsidRDefault="00272516" w:rsidP="00272516">
      <w:pPr>
        <w:pStyle w:val="a8"/>
        <w:ind w:left="276"/>
        <w:rPr>
          <w:b/>
        </w:rPr>
      </w:pPr>
      <w:r>
        <w:rPr>
          <w:b/>
        </w:rPr>
        <w:t xml:space="preserve">        </w:t>
      </w:r>
    </w:p>
    <w:p w:rsidR="00272516" w:rsidRPr="00CE7BF5" w:rsidRDefault="00272516" w:rsidP="00272516">
      <w:pPr>
        <w:pStyle w:val="a8"/>
        <w:numPr>
          <w:ilvl w:val="0"/>
          <w:numId w:val="4"/>
        </w:numPr>
      </w:pPr>
      <w:r w:rsidRPr="00CE7BF5">
        <w:t xml:space="preserve">    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г</w:t>
      </w:r>
      <w:proofErr w:type="gramStart"/>
      <w:r w:rsidRPr="00CE7BF5">
        <w:t>.В</w:t>
      </w:r>
      <w:proofErr w:type="gramEnd"/>
      <w:r w:rsidRPr="00CE7BF5">
        <w:t>улканешты.</w:t>
      </w:r>
    </w:p>
    <w:p w:rsidR="00272516" w:rsidRPr="00CE7BF5" w:rsidRDefault="00272516" w:rsidP="00272516">
      <w:pPr>
        <w:pStyle w:val="a8"/>
        <w:ind w:left="636"/>
      </w:pPr>
    </w:p>
    <w:p w:rsidR="00272516" w:rsidRPr="00CE7BF5" w:rsidRDefault="00272516" w:rsidP="00272516">
      <w:pPr>
        <w:pStyle w:val="a8"/>
        <w:numPr>
          <w:ilvl w:val="0"/>
          <w:numId w:val="4"/>
        </w:numPr>
      </w:pPr>
      <w:r w:rsidRPr="00CE7BF5">
        <w:t xml:space="preserve">    Заместителю </w:t>
      </w:r>
      <w:proofErr w:type="spellStart"/>
      <w:r w:rsidRPr="00CE7BF5">
        <w:t>примара</w:t>
      </w:r>
      <w:proofErr w:type="spellEnd"/>
      <w:r w:rsidRPr="00CE7BF5">
        <w:t xml:space="preserve">  обеспечить </w:t>
      </w:r>
      <w:proofErr w:type="gramStart"/>
      <w:r w:rsidRPr="00CE7BF5">
        <w:t>контроль за</w:t>
      </w:r>
      <w:proofErr w:type="gramEnd"/>
      <w:r w:rsidRPr="00CE7BF5">
        <w:t xml:space="preserve"> исполнением требований настоящего решения.</w:t>
      </w:r>
    </w:p>
    <w:p w:rsidR="00272516" w:rsidRPr="00CE7BF5" w:rsidRDefault="00272516" w:rsidP="00272516">
      <w:pPr>
        <w:pStyle w:val="a8"/>
        <w:ind w:left="636"/>
        <w:rPr>
          <w:i/>
        </w:rPr>
      </w:pPr>
      <w:r w:rsidRPr="00CE7BF5">
        <w:rPr>
          <w:i/>
        </w:rPr>
        <w:t xml:space="preserve">                                                                  </w:t>
      </w:r>
    </w:p>
    <w:p w:rsidR="00272516" w:rsidRPr="00CE7BF5" w:rsidRDefault="00272516" w:rsidP="00272516">
      <w:pPr>
        <w:pStyle w:val="a8"/>
        <w:ind w:left="636"/>
        <w:jc w:val="right"/>
        <w:rPr>
          <w:i/>
        </w:rPr>
      </w:pPr>
      <w:r w:rsidRPr="00CE7BF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272516" w:rsidRPr="00CE7BF5" w:rsidRDefault="00272516" w:rsidP="00272516">
      <w:pPr>
        <w:pStyle w:val="a8"/>
        <w:jc w:val="right"/>
        <w:rPr>
          <w:i/>
        </w:rPr>
      </w:pPr>
      <w:r w:rsidRPr="00CE7BF5">
        <w:rPr>
          <w:i/>
        </w:rPr>
        <w:tab/>
        <w:t xml:space="preserve">                                                                                         </w:t>
      </w:r>
      <w:r>
        <w:rPr>
          <w:i/>
        </w:rPr>
        <w:t xml:space="preserve">         к решению Совета №__5/5</w:t>
      </w:r>
      <w:r w:rsidRPr="00CE7BF5">
        <w:rPr>
          <w:i/>
        </w:rPr>
        <w:t>___</w:t>
      </w:r>
    </w:p>
    <w:p w:rsidR="00272516" w:rsidRPr="00CE7BF5" w:rsidRDefault="00272516" w:rsidP="00272516">
      <w:pPr>
        <w:pStyle w:val="a8"/>
        <w:jc w:val="right"/>
        <w:rPr>
          <w:i/>
        </w:rPr>
      </w:pPr>
      <w:r w:rsidRPr="00CE7BF5">
        <w:rPr>
          <w:i/>
        </w:rPr>
        <w:tab/>
        <w:t xml:space="preserve">                                                                                                                  </w:t>
      </w:r>
      <w:r>
        <w:rPr>
          <w:i/>
        </w:rPr>
        <w:t xml:space="preserve">            от 27</w:t>
      </w:r>
      <w:r w:rsidRPr="00CE7BF5">
        <w:rPr>
          <w:i/>
        </w:rPr>
        <w:t>.12.2019г</w:t>
      </w:r>
      <w:proofErr w:type="gramStart"/>
      <w:r w:rsidRPr="00CE7BF5">
        <w:rPr>
          <w:i/>
        </w:rPr>
        <w:t>..</w:t>
      </w:r>
      <w:proofErr w:type="gramEnd"/>
    </w:p>
    <w:p w:rsidR="00272516" w:rsidRPr="00CE7BF5" w:rsidRDefault="00272516" w:rsidP="00272516">
      <w:pPr>
        <w:pStyle w:val="a8"/>
        <w:rPr>
          <w:i/>
        </w:rPr>
      </w:pPr>
    </w:p>
    <w:p w:rsidR="00272516" w:rsidRPr="00CE7BF5" w:rsidRDefault="00272516" w:rsidP="00272516">
      <w:pPr>
        <w:pStyle w:val="a8"/>
        <w:jc w:val="center"/>
        <w:rPr>
          <w:b/>
        </w:rPr>
      </w:pPr>
      <w:r w:rsidRPr="00CE7BF5">
        <w:rPr>
          <w:b/>
        </w:rPr>
        <w:t xml:space="preserve">Местные сборы, ставки и налоговые льготы, которые внедрены на 2020 год </w:t>
      </w:r>
      <w:proofErr w:type="gramStart"/>
      <w:r w:rsidRPr="00CE7BF5">
        <w:rPr>
          <w:b/>
        </w:rPr>
        <w:t>на</w:t>
      </w:r>
      <w:proofErr w:type="gramEnd"/>
    </w:p>
    <w:p w:rsidR="00272516" w:rsidRPr="00CE7BF5" w:rsidRDefault="00272516" w:rsidP="00272516">
      <w:pPr>
        <w:pStyle w:val="a8"/>
        <w:jc w:val="center"/>
      </w:pPr>
      <w:r w:rsidRPr="00CE7BF5">
        <w:rPr>
          <w:b/>
        </w:rPr>
        <w:t xml:space="preserve">территории </w:t>
      </w:r>
      <w:proofErr w:type="spellStart"/>
      <w:r w:rsidRPr="00CE7BF5">
        <w:rPr>
          <w:b/>
        </w:rPr>
        <w:t>примарии</w:t>
      </w:r>
      <w:proofErr w:type="spellEnd"/>
      <w:r w:rsidRPr="00CE7BF5">
        <w:rPr>
          <w:b/>
        </w:rPr>
        <w:t xml:space="preserve"> г</w:t>
      </w:r>
      <w:proofErr w:type="gramStart"/>
      <w:r w:rsidRPr="00CE7BF5">
        <w:rPr>
          <w:b/>
        </w:rPr>
        <w:t>.В</w:t>
      </w:r>
      <w:proofErr w:type="gramEnd"/>
      <w:r w:rsidRPr="00CE7BF5">
        <w:rPr>
          <w:b/>
        </w:rPr>
        <w:t>улканешты</w:t>
      </w:r>
    </w:p>
    <w:p w:rsidR="00272516" w:rsidRPr="00CE7BF5" w:rsidRDefault="00272516" w:rsidP="00272516">
      <w:pPr>
        <w:pStyle w:val="a8"/>
      </w:pPr>
    </w:p>
    <w:tbl>
      <w:tblPr>
        <w:tblStyle w:val="a7"/>
        <w:tblW w:w="10198" w:type="dxa"/>
        <w:tblInd w:w="-147" w:type="dxa"/>
        <w:tblLayout w:type="fixed"/>
        <w:tblLook w:val="04A0"/>
      </w:tblPr>
      <w:tblGrid>
        <w:gridCol w:w="568"/>
        <w:gridCol w:w="2693"/>
        <w:gridCol w:w="2268"/>
        <w:gridCol w:w="1134"/>
        <w:gridCol w:w="992"/>
        <w:gridCol w:w="1134"/>
        <w:gridCol w:w="1409"/>
      </w:tblGrid>
      <w:tr w:rsidR="00272516" w:rsidRPr="00CE7BF5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CE7BF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E7BF5">
              <w:rPr>
                <w:b/>
                <w:sz w:val="20"/>
                <w:szCs w:val="20"/>
              </w:rPr>
              <w:t>/</w:t>
            </w:r>
            <w:proofErr w:type="spellStart"/>
            <w:r w:rsidRPr="00CE7BF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 xml:space="preserve">Наименование </w:t>
            </w:r>
          </w:p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сборов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Ставка основного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сбор</w:t>
            </w:r>
            <w:proofErr w:type="gramStart"/>
            <w:r w:rsidRPr="00CE7BF5">
              <w:rPr>
                <w:b/>
                <w:sz w:val="20"/>
                <w:szCs w:val="20"/>
              </w:rPr>
              <w:t>а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в леях/% на календарный год)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Коэффициент для места расположени</w:t>
            </w:r>
            <w:proofErr w:type="gramStart"/>
            <w:r w:rsidRPr="00CE7BF5">
              <w:rPr>
                <w:b/>
                <w:sz w:val="20"/>
                <w:szCs w:val="20"/>
              </w:rPr>
              <w:t>я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только в случае рыночного сбора и сбора за рекламные устройства)</w:t>
            </w: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Коэффициент для вида рынк</w:t>
            </w:r>
            <w:proofErr w:type="gramStart"/>
            <w:r w:rsidRPr="00CE7BF5">
              <w:rPr>
                <w:b/>
                <w:sz w:val="20"/>
                <w:szCs w:val="20"/>
              </w:rPr>
              <w:t>а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только в случае рыночного сбора)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Коэффициент для режима деятельности</w:t>
            </w:r>
            <w:r w:rsidRPr="00CE7BF5">
              <w:rPr>
                <w:sz w:val="20"/>
                <w:szCs w:val="20"/>
              </w:rPr>
              <w:t xml:space="preserve"> </w:t>
            </w:r>
            <w:r w:rsidRPr="00CE7BF5">
              <w:rPr>
                <w:b/>
                <w:sz w:val="20"/>
                <w:szCs w:val="20"/>
              </w:rPr>
              <w:t>рынк</w:t>
            </w:r>
            <w:proofErr w:type="gramStart"/>
            <w:r w:rsidRPr="00CE7BF5">
              <w:rPr>
                <w:b/>
                <w:sz w:val="20"/>
                <w:szCs w:val="20"/>
              </w:rPr>
              <w:t>а</w:t>
            </w:r>
            <w:r w:rsidRPr="00CE7BF5">
              <w:rPr>
                <w:sz w:val="20"/>
                <w:szCs w:val="20"/>
              </w:rPr>
              <w:t>(</w:t>
            </w:r>
            <w:proofErr w:type="gramEnd"/>
            <w:r w:rsidRPr="00CE7BF5">
              <w:rPr>
                <w:sz w:val="20"/>
                <w:szCs w:val="20"/>
              </w:rPr>
              <w:t>только в случае рыночного сбора)</w:t>
            </w: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Налоговые льготы согласно ст.296 Налогового кодекса,</w:t>
            </w:r>
            <w:r w:rsidRPr="00CE7BF5">
              <w:rPr>
                <w:sz w:val="20"/>
                <w:szCs w:val="20"/>
              </w:rPr>
              <w:t xml:space="preserve"> дополнительно </w:t>
            </w:r>
            <w:proofErr w:type="gramStart"/>
            <w:r w:rsidRPr="00CE7BF5">
              <w:rPr>
                <w:sz w:val="20"/>
                <w:szCs w:val="20"/>
              </w:rPr>
              <w:t>к</w:t>
            </w:r>
            <w:proofErr w:type="gramEnd"/>
            <w:r w:rsidRPr="00CE7BF5">
              <w:rPr>
                <w:sz w:val="20"/>
                <w:szCs w:val="20"/>
              </w:rPr>
              <w:t xml:space="preserve"> установленным статьёй 295</w:t>
            </w:r>
          </w:p>
        </w:tc>
      </w:tr>
      <w:tr w:rsidR="00272516" w:rsidRPr="00F63BEC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на благоустройство территорий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140</w:t>
            </w:r>
            <w:r w:rsidRPr="00CE7BF5">
              <w:rPr>
                <w:sz w:val="20"/>
                <w:szCs w:val="20"/>
              </w:rPr>
              <w:t xml:space="preserve">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</w:t>
            </w:r>
            <w:r w:rsidRPr="00CE7BF5">
              <w:rPr>
                <w:sz w:val="20"/>
                <w:szCs w:val="20"/>
              </w:rPr>
              <w:lastRenderedPageBreak/>
              <w:t>правосудия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0,1%</w:t>
            </w:r>
            <w:r w:rsidRPr="00CE7BF5">
              <w:rPr>
                <w:sz w:val="20"/>
                <w:szCs w:val="20"/>
              </w:rPr>
              <w:t xml:space="preserve">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размещение рекламы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5,0%</w:t>
            </w:r>
            <w:r w:rsidRPr="00CE7BF5">
              <w:rPr>
                <w:sz w:val="20"/>
                <w:szCs w:val="20"/>
              </w:rPr>
              <w:t xml:space="preserve"> от дохода от продаж услуг по размещению и/или распространению рекламы через кин</w:t>
            </w:r>
            <w:proofErr w:type="gramStart"/>
            <w:r w:rsidRPr="00CE7BF5">
              <w:rPr>
                <w:sz w:val="20"/>
                <w:szCs w:val="20"/>
              </w:rPr>
              <w:t>о-</w:t>
            </w:r>
            <w:proofErr w:type="gramEnd"/>
            <w:r w:rsidRPr="00CE7BF5">
              <w:rPr>
                <w:sz w:val="20"/>
                <w:szCs w:val="20"/>
              </w:rPr>
              <w:t xml:space="preserve"> и </w:t>
            </w:r>
            <w:proofErr w:type="spellStart"/>
            <w:r w:rsidRPr="00CE7BF5">
              <w:rPr>
                <w:sz w:val="20"/>
                <w:szCs w:val="20"/>
              </w:rPr>
              <w:t>видеообслуживание</w:t>
            </w:r>
            <w:proofErr w:type="spellEnd"/>
            <w:r w:rsidRPr="00CE7BF5">
              <w:rPr>
                <w:sz w:val="20"/>
                <w:szCs w:val="20"/>
              </w:rPr>
              <w:t>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568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использование местной символики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0,1%</w:t>
            </w:r>
            <w:r w:rsidRPr="00CE7BF5">
              <w:rPr>
                <w:sz w:val="20"/>
                <w:szCs w:val="20"/>
              </w:rPr>
              <w:t xml:space="preserve"> дохода от продажи продукции, производимой с использованием местной символики. </w:t>
            </w:r>
          </w:p>
          <w:p w:rsidR="00272516" w:rsidRPr="00CE7BF5" w:rsidRDefault="00272516" w:rsidP="004F6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568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Рыночный сбор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 xml:space="preserve"> 8,0</w:t>
            </w:r>
            <w:r w:rsidRPr="00CE7BF5">
              <w:rPr>
                <w:sz w:val="20"/>
                <w:szCs w:val="20"/>
              </w:rPr>
              <w:t xml:space="preserve"> лея в год за каждый кв</w:t>
            </w:r>
            <w:proofErr w:type="gramStart"/>
            <w:r w:rsidRPr="00CE7BF5">
              <w:rPr>
                <w:sz w:val="20"/>
                <w:szCs w:val="20"/>
              </w:rPr>
              <w:t>.м</w:t>
            </w:r>
            <w:proofErr w:type="gramEnd"/>
            <w:r w:rsidRPr="00CE7BF5">
              <w:rPr>
                <w:sz w:val="20"/>
                <w:szCs w:val="20"/>
              </w:rPr>
              <w:t xml:space="preserve">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trHeight w:val="1400"/>
        </w:trPr>
        <w:tc>
          <w:tcPr>
            <w:tcW w:w="568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временное проживание</w:t>
            </w:r>
          </w:p>
          <w:p w:rsidR="00272516" w:rsidRPr="00CE7BF5" w:rsidRDefault="00272516" w:rsidP="004F68EE">
            <w:pPr>
              <w:rPr>
                <w:sz w:val="20"/>
                <w:szCs w:val="20"/>
              </w:rPr>
            </w:pPr>
          </w:p>
          <w:p w:rsidR="00272516" w:rsidRPr="00CE7BF5" w:rsidRDefault="00272516" w:rsidP="004F68EE">
            <w:pPr>
              <w:rPr>
                <w:sz w:val="20"/>
                <w:szCs w:val="20"/>
              </w:rPr>
            </w:pPr>
          </w:p>
          <w:p w:rsidR="00272516" w:rsidRPr="00CE7BF5" w:rsidRDefault="00272516" w:rsidP="004F68EE">
            <w:pPr>
              <w:rPr>
                <w:sz w:val="20"/>
                <w:szCs w:val="20"/>
              </w:rPr>
            </w:pPr>
          </w:p>
          <w:p w:rsidR="00272516" w:rsidRPr="00CE7BF5" w:rsidRDefault="00272516" w:rsidP="004F68EE">
            <w:pPr>
              <w:rPr>
                <w:sz w:val="20"/>
                <w:szCs w:val="20"/>
              </w:rPr>
            </w:pPr>
          </w:p>
          <w:p w:rsidR="00272516" w:rsidRPr="00CE7BF5" w:rsidRDefault="00272516" w:rsidP="004F68EE">
            <w:pPr>
              <w:rPr>
                <w:sz w:val="20"/>
                <w:szCs w:val="20"/>
              </w:rPr>
            </w:pPr>
          </w:p>
          <w:p w:rsidR="00272516" w:rsidRPr="00CE7BF5" w:rsidRDefault="00272516" w:rsidP="004F6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5,0%</w:t>
            </w:r>
            <w:r w:rsidRPr="00CE7BF5">
              <w:rPr>
                <w:sz w:val="20"/>
                <w:szCs w:val="20"/>
              </w:rPr>
              <w:t xml:space="preserve">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парковку автотранспорта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1,0</w:t>
            </w:r>
            <w:r w:rsidRPr="00CE7BF5">
              <w:rPr>
                <w:sz w:val="20"/>
                <w:szCs w:val="20"/>
              </w:rPr>
              <w:t xml:space="preserve"> лея в год за каждый квадратный метр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на санитарную очистку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b/>
                <w:sz w:val="20"/>
                <w:szCs w:val="20"/>
              </w:rPr>
              <w:t>9,0</w:t>
            </w:r>
            <w:r w:rsidRPr="00CE7BF5">
              <w:rPr>
                <w:sz w:val="20"/>
                <w:szCs w:val="20"/>
              </w:rPr>
              <w:t xml:space="preserve"> лея в месяц за каждого проживающего по соответствующему адресу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Освобождаются: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</w:t>
            </w:r>
            <w:proofErr w:type="spellStart"/>
            <w:r w:rsidRPr="00CE7BF5">
              <w:rPr>
                <w:sz w:val="20"/>
                <w:szCs w:val="20"/>
              </w:rPr>
              <w:t>инв.</w:t>
            </w:r>
            <w:proofErr w:type="gramStart"/>
            <w:r w:rsidRPr="00CE7BF5">
              <w:rPr>
                <w:sz w:val="20"/>
                <w:szCs w:val="20"/>
              </w:rPr>
              <w:t>I</w:t>
            </w:r>
            <w:proofErr w:type="gramEnd"/>
            <w:r w:rsidRPr="00CE7BF5">
              <w:rPr>
                <w:sz w:val="20"/>
                <w:szCs w:val="20"/>
              </w:rPr>
              <w:t>гр</w:t>
            </w:r>
            <w:proofErr w:type="spellEnd"/>
            <w:r w:rsidRPr="00CE7BF5">
              <w:rPr>
                <w:sz w:val="20"/>
                <w:szCs w:val="20"/>
              </w:rPr>
              <w:t>.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 xml:space="preserve">-дети до 14 лет в многодетных </w:t>
            </w:r>
            <w:r w:rsidRPr="00CE7BF5">
              <w:rPr>
                <w:sz w:val="20"/>
                <w:szCs w:val="20"/>
              </w:rPr>
              <w:lastRenderedPageBreak/>
              <w:t>семьях (трое и более)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-студенты обучающиеся за пределами г</w:t>
            </w:r>
            <w:proofErr w:type="gramStart"/>
            <w:r w:rsidRPr="00CE7BF5">
              <w:rPr>
                <w:sz w:val="20"/>
                <w:szCs w:val="20"/>
              </w:rPr>
              <w:t>.В</w:t>
            </w:r>
            <w:proofErr w:type="gramEnd"/>
            <w:r w:rsidRPr="00CE7BF5">
              <w:rPr>
                <w:sz w:val="20"/>
                <w:szCs w:val="20"/>
              </w:rPr>
              <w:t>улканешты с 01.09-31.05 ( на основании справки с места обучения)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-военнослужащие срочной службы ( по предъявлении справки с ВАО г</w:t>
            </w:r>
            <w:proofErr w:type="gramStart"/>
            <w:r w:rsidRPr="00CE7BF5">
              <w:rPr>
                <w:sz w:val="20"/>
                <w:szCs w:val="20"/>
              </w:rPr>
              <w:t>.В</w:t>
            </w:r>
            <w:proofErr w:type="gramEnd"/>
            <w:r w:rsidRPr="00CE7BF5">
              <w:rPr>
                <w:sz w:val="20"/>
                <w:szCs w:val="20"/>
              </w:rPr>
              <w:t>улканешты)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Осуждённые, отбывающие наказание в местах лишения свободы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 xml:space="preserve"> ( при предъявлении справки о временной регистрации по месту нахождения с указанием периода)</w:t>
            </w:r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-граждане, находящиеся в приюте престарелых г</w:t>
            </w:r>
            <w:proofErr w:type="gramStart"/>
            <w:r w:rsidRPr="00CE7BF5">
              <w:rPr>
                <w:sz w:val="20"/>
                <w:szCs w:val="20"/>
              </w:rPr>
              <w:t>.В</w:t>
            </w:r>
            <w:proofErr w:type="gramEnd"/>
            <w:r w:rsidRPr="00CE7BF5">
              <w:rPr>
                <w:sz w:val="20"/>
                <w:szCs w:val="20"/>
              </w:rPr>
              <w:t>улканешты</w:t>
            </w:r>
          </w:p>
        </w:tc>
      </w:tr>
      <w:tr w:rsidR="00272516" w:rsidRPr="00F63BEC" w:rsidTr="004F68EE">
        <w:tc>
          <w:tcPr>
            <w:tcW w:w="568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693" w:type="dxa"/>
          </w:tcPr>
          <w:p w:rsidR="00272516" w:rsidRPr="00CE7BF5" w:rsidRDefault="00272516" w:rsidP="004F68EE">
            <w:pPr>
              <w:pStyle w:val="a8"/>
              <w:rPr>
                <w:b/>
                <w:sz w:val="20"/>
                <w:szCs w:val="20"/>
                <w:u w:val="single"/>
              </w:rPr>
            </w:pPr>
            <w:r w:rsidRPr="00CE7BF5">
              <w:rPr>
                <w:b/>
                <w:sz w:val="20"/>
                <w:szCs w:val="20"/>
                <w:u w:val="single"/>
              </w:rPr>
              <w:t>Сбор за рекламные устройства</w:t>
            </w:r>
          </w:p>
        </w:tc>
        <w:tc>
          <w:tcPr>
            <w:tcW w:w="2268" w:type="dxa"/>
          </w:tcPr>
          <w:p w:rsidR="00272516" w:rsidRPr="00CE7BF5" w:rsidRDefault="00272516" w:rsidP="004F68EE">
            <w:pPr>
              <w:suppressAutoHyphens/>
              <w:rPr>
                <w:sz w:val="20"/>
                <w:szCs w:val="20"/>
                <w:lang w:eastAsia="ar-SA"/>
              </w:rPr>
            </w:pPr>
            <w:r w:rsidRPr="00CE7BF5">
              <w:rPr>
                <w:sz w:val="20"/>
                <w:szCs w:val="20"/>
                <w:lang w:eastAsia="ar-SA"/>
              </w:rPr>
              <w:t>Для рекламных устройств  с площадью поверхности: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                                 </w:t>
            </w:r>
            <w:r w:rsidRPr="00CE7BF5">
              <w:rPr>
                <w:sz w:val="20"/>
                <w:szCs w:val="20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lang w:eastAsia="ar-SA"/>
              </w:rPr>
              <w:t>до 10 м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2</w:t>
            </w:r>
            <w:r w:rsidRPr="00CE7BF5">
              <w:rPr>
                <w:sz w:val="20"/>
                <w:szCs w:val="20"/>
                <w:lang w:eastAsia="ar-SA"/>
              </w:rPr>
              <w:t>-200 лей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lang w:eastAsia="ar-SA"/>
              </w:rPr>
              <w:t>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                 </w:t>
            </w:r>
          </w:p>
          <w:p w:rsidR="00272516" w:rsidRPr="00CE7BF5" w:rsidRDefault="00272516" w:rsidP="004F68EE">
            <w:pPr>
              <w:suppressAutoHyphens/>
              <w:rPr>
                <w:sz w:val="20"/>
                <w:szCs w:val="20"/>
                <w:lang w:eastAsia="ar-SA"/>
              </w:rPr>
            </w:pPr>
            <w:r w:rsidRPr="00CE7BF5">
              <w:rPr>
                <w:sz w:val="20"/>
                <w:szCs w:val="20"/>
                <w:lang w:eastAsia="ar-SA"/>
              </w:rPr>
              <w:t>от 10,1-до 50,0 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CE7BF5">
              <w:rPr>
                <w:sz w:val="20"/>
                <w:szCs w:val="20"/>
                <w:lang w:eastAsia="ar-SA"/>
              </w:rPr>
              <w:t>- 150 лей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E7BF5">
              <w:rPr>
                <w:sz w:val="20"/>
                <w:szCs w:val="20"/>
                <w:lang w:eastAsia="ar-SA"/>
              </w:rPr>
              <w:t>м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272516" w:rsidRPr="00CE7BF5" w:rsidRDefault="00272516" w:rsidP="004F68EE">
            <w:pPr>
              <w:suppressAutoHyphens/>
              <w:rPr>
                <w:sz w:val="20"/>
                <w:szCs w:val="20"/>
                <w:vertAlign w:val="superscript"/>
                <w:lang w:eastAsia="ar-SA"/>
              </w:rPr>
            </w:pPr>
            <w:r w:rsidRPr="00CE7BF5">
              <w:rPr>
                <w:sz w:val="20"/>
                <w:szCs w:val="20"/>
                <w:lang w:eastAsia="ar-SA"/>
              </w:rPr>
              <w:t>от 50,1-до 150 м</w:t>
            </w:r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r w:rsidRPr="00CE7BF5">
              <w:rPr>
                <w:sz w:val="20"/>
                <w:szCs w:val="20"/>
                <w:lang w:eastAsia="ar-SA"/>
              </w:rPr>
              <w:t>-100 лей м</w:t>
            </w:r>
            <w:proofErr w:type="gramStart"/>
            <w:r w:rsidRPr="00CE7BF5">
              <w:rPr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  <w:lang w:eastAsia="ar-SA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72516" w:rsidRPr="00CE7BF5" w:rsidRDefault="00272516" w:rsidP="004F68EE">
            <w:pPr>
              <w:pStyle w:val="a8"/>
              <w:rPr>
                <w:sz w:val="20"/>
                <w:szCs w:val="20"/>
              </w:rPr>
            </w:pPr>
            <w:r w:rsidRPr="00CE7BF5">
              <w:rPr>
                <w:sz w:val="20"/>
                <w:szCs w:val="20"/>
              </w:rPr>
              <w:t>Освобождаются распространители социальной рекламы</w:t>
            </w:r>
          </w:p>
        </w:tc>
      </w:tr>
    </w:tbl>
    <w:p w:rsidR="00272516" w:rsidRDefault="00272516" w:rsidP="00272516">
      <w:pPr>
        <w:pStyle w:val="a8"/>
        <w:rPr>
          <w:b/>
          <w:sz w:val="22"/>
        </w:rPr>
      </w:pPr>
      <w:r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2"/>
          <w:szCs w:val="20"/>
        </w:rPr>
        <w:t>Примечание</w:t>
      </w:r>
      <w:proofErr w:type="gramStart"/>
      <w:r>
        <w:rPr>
          <w:b/>
          <w:sz w:val="22"/>
          <w:szCs w:val="20"/>
        </w:rPr>
        <w:t xml:space="preserve"> :</w:t>
      </w:r>
      <w:proofErr w:type="gramEnd"/>
      <w:r>
        <w:rPr>
          <w:b/>
          <w:sz w:val="22"/>
          <w:szCs w:val="20"/>
        </w:rPr>
        <w:t xml:space="preserve"> </w:t>
      </w:r>
      <w:r>
        <w:rPr>
          <w:b/>
          <w:sz w:val="20"/>
          <w:szCs w:val="20"/>
          <w:vertAlign w:val="superscript"/>
        </w:rPr>
        <w:t>*</w:t>
      </w:r>
      <w:r>
        <w:rPr>
          <w:b/>
          <w:sz w:val="20"/>
          <w:szCs w:val="20"/>
        </w:rPr>
        <w:t xml:space="preserve"> </w:t>
      </w:r>
      <w:r w:rsidRPr="00E62215">
        <w:rPr>
          <w:b/>
          <w:sz w:val="22"/>
        </w:rPr>
        <w:t>Сбор за санитарную очистку</w:t>
      </w:r>
      <w:r>
        <w:rPr>
          <w:b/>
          <w:sz w:val="22"/>
        </w:rPr>
        <w:t xml:space="preserve"> вводится </w:t>
      </w:r>
      <w:r w:rsidRPr="00E62215">
        <w:rPr>
          <w:b/>
          <w:sz w:val="22"/>
        </w:rPr>
        <w:t xml:space="preserve"> с 01.01.20120г. по 01.04.2020г.</w:t>
      </w:r>
    </w:p>
    <w:p w:rsidR="00272516" w:rsidRPr="00E62215" w:rsidRDefault="00272516" w:rsidP="00272516">
      <w:pPr>
        <w:pStyle w:val="a8"/>
        <w:rPr>
          <w:b/>
          <w:sz w:val="22"/>
        </w:rPr>
      </w:pPr>
      <w:r w:rsidRPr="000557DD">
        <w:rPr>
          <w:b/>
        </w:rPr>
        <w:t xml:space="preserve">Обязать МП ЖКХ составить и предоставить расчеты в течение 2-х месяцев </w:t>
      </w:r>
      <w:r w:rsidRPr="00CE7BF5">
        <w:rPr>
          <w:b/>
        </w:rPr>
        <w:t xml:space="preserve"> </w:t>
      </w:r>
    </w:p>
    <w:p w:rsidR="00272516" w:rsidRDefault="00272516" w:rsidP="00272516">
      <w:pPr>
        <w:pStyle w:val="a8"/>
        <w:rPr>
          <w:sz w:val="20"/>
          <w:szCs w:val="20"/>
        </w:rPr>
      </w:pPr>
    </w:p>
    <w:p w:rsidR="00272516" w:rsidRDefault="00272516" w:rsidP="00272516">
      <w:pPr>
        <w:pStyle w:val="a8"/>
        <w:rPr>
          <w:b/>
        </w:rPr>
      </w:pPr>
      <w:r>
        <w:rPr>
          <w:b/>
        </w:rPr>
        <w:t xml:space="preserve"> </w:t>
      </w:r>
    </w:p>
    <w:p w:rsidR="00272516" w:rsidRDefault="00272516" w:rsidP="00272516">
      <w:pPr>
        <w:pStyle w:val="a8"/>
        <w:rPr>
          <w:b/>
        </w:rPr>
      </w:pPr>
    </w:p>
    <w:p w:rsidR="00272516" w:rsidRPr="006023FA" w:rsidRDefault="00272516" w:rsidP="00272516">
      <w:pPr>
        <w:pStyle w:val="a8"/>
        <w:rPr>
          <w:b/>
        </w:rPr>
      </w:pPr>
      <w:r w:rsidRPr="006023FA">
        <w:rPr>
          <w:b/>
        </w:rPr>
        <w:t xml:space="preserve">                                                                                                                 </w:t>
      </w:r>
    </w:p>
    <w:p w:rsidR="00272516" w:rsidRPr="00F63BEC" w:rsidRDefault="00272516" w:rsidP="00272516">
      <w:pPr>
        <w:pStyle w:val="a8"/>
        <w:ind w:left="636"/>
        <w:jc w:val="right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F63BEC">
        <w:rPr>
          <w:i/>
          <w:sz w:val="20"/>
          <w:szCs w:val="20"/>
        </w:rPr>
        <w:t>Приложение №2</w:t>
      </w:r>
    </w:p>
    <w:p w:rsidR="00272516" w:rsidRPr="00F63BEC" w:rsidRDefault="00272516" w:rsidP="00272516">
      <w:pPr>
        <w:pStyle w:val="a8"/>
        <w:jc w:val="right"/>
        <w:rPr>
          <w:i/>
          <w:sz w:val="20"/>
          <w:szCs w:val="20"/>
        </w:rPr>
      </w:pPr>
      <w:r w:rsidRPr="00F63BEC">
        <w:rPr>
          <w:i/>
          <w:sz w:val="20"/>
          <w:szCs w:val="20"/>
        </w:rPr>
        <w:lastRenderedPageBreak/>
        <w:tab/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</w:t>
      </w:r>
      <w:r w:rsidRPr="00F63BEC">
        <w:rPr>
          <w:i/>
          <w:sz w:val="20"/>
          <w:szCs w:val="20"/>
        </w:rPr>
        <w:t xml:space="preserve"> к решению Совета №_</w:t>
      </w:r>
      <w:r>
        <w:rPr>
          <w:i/>
          <w:sz w:val="20"/>
          <w:szCs w:val="20"/>
        </w:rPr>
        <w:t>5/5</w:t>
      </w:r>
      <w:r w:rsidRPr="00F63BEC">
        <w:rPr>
          <w:i/>
          <w:sz w:val="20"/>
          <w:szCs w:val="20"/>
        </w:rPr>
        <w:t>_</w:t>
      </w:r>
    </w:p>
    <w:p w:rsidR="00272516" w:rsidRPr="00F63BEC" w:rsidRDefault="00272516" w:rsidP="00272516">
      <w:pPr>
        <w:pStyle w:val="a8"/>
        <w:jc w:val="right"/>
        <w:rPr>
          <w:i/>
          <w:sz w:val="20"/>
          <w:szCs w:val="20"/>
        </w:rPr>
      </w:pPr>
      <w:r w:rsidRPr="00F63BEC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от </w:t>
      </w:r>
      <w:r>
        <w:rPr>
          <w:i/>
          <w:sz w:val="20"/>
          <w:szCs w:val="20"/>
        </w:rPr>
        <w:t>27.12.2019г.</w:t>
      </w:r>
    </w:p>
    <w:p w:rsidR="00272516" w:rsidRPr="00F63BEC" w:rsidRDefault="00272516" w:rsidP="00272516">
      <w:pPr>
        <w:pStyle w:val="a8"/>
        <w:rPr>
          <w:sz w:val="20"/>
          <w:szCs w:val="20"/>
        </w:rPr>
      </w:pPr>
    </w:p>
    <w:p w:rsidR="00272516" w:rsidRPr="00F63BEC" w:rsidRDefault="00272516" w:rsidP="00272516">
      <w:pPr>
        <w:pStyle w:val="a8"/>
        <w:rPr>
          <w:b/>
          <w:sz w:val="20"/>
          <w:szCs w:val="20"/>
        </w:rPr>
      </w:pPr>
      <w:r w:rsidRPr="00F63BEC">
        <w:rPr>
          <w:sz w:val="20"/>
          <w:szCs w:val="20"/>
        </w:rPr>
        <w:t xml:space="preserve">              </w:t>
      </w:r>
      <w:r w:rsidRPr="00F63BEC">
        <w:rPr>
          <w:b/>
          <w:sz w:val="20"/>
          <w:szCs w:val="20"/>
        </w:rPr>
        <w:t xml:space="preserve">Ставки сбора за объекты торговли и/или объекты по оказанию услуг на территории             </w:t>
      </w:r>
    </w:p>
    <w:p w:rsidR="00272516" w:rsidRPr="00F63BEC" w:rsidRDefault="00272516" w:rsidP="00272516">
      <w:pPr>
        <w:pStyle w:val="a8"/>
        <w:rPr>
          <w:b/>
          <w:sz w:val="20"/>
          <w:szCs w:val="20"/>
        </w:rPr>
      </w:pPr>
      <w:r w:rsidRPr="00F63BEC">
        <w:rPr>
          <w:b/>
          <w:sz w:val="20"/>
          <w:szCs w:val="20"/>
        </w:rPr>
        <w:t xml:space="preserve">                                               </w:t>
      </w:r>
      <w:proofErr w:type="spellStart"/>
      <w:r w:rsidRPr="00F63BEC">
        <w:rPr>
          <w:b/>
          <w:sz w:val="20"/>
          <w:szCs w:val="20"/>
        </w:rPr>
        <w:t>примарии</w:t>
      </w:r>
      <w:proofErr w:type="spellEnd"/>
      <w:r w:rsidRPr="00F63BEC">
        <w:rPr>
          <w:b/>
          <w:sz w:val="20"/>
          <w:szCs w:val="20"/>
        </w:rPr>
        <w:t xml:space="preserve"> г</w:t>
      </w:r>
      <w:proofErr w:type="gramStart"/>
      <w:r w:rsidRPr="00F63BEC">
        <w:rPr>
          <w:b/>
          <w:sz w:val="20"/>
          <w:szCs w:val="20"/>
        </w:rPr>
        <w:t>.В</w:t>
      </w:r>
      <w:proofErr w:type="gramEnd"/>
      <w:r w:rsidRPr="00F63BEC">
        <w:rPr>
          <w:b/>
          <w:sz w:val="20"/>
          <w:szCs w:val="20"/>
        </w:rPr>
        <w:t>улканешты на 2020год.</w:t>
      </w:r>
    </w:p>
    <w:p w:rsidR="00272516" w:rsidRPr="00F63BEC" w:rsidRDefault="00272516" w:rsidP="00272516">
      <w:pPr>
        <w:pStyle w:val="a8"/>
        <w:rPr>
          <w:b/>
          <w:sz w:val="20"/>
          <w:szCs w:val="20"/>
        </w:rPr>
      </w:pPr>
    </w:p>
    <w:tbl>
      <w:tblPr>
        <w:tblStyle w:val="a7"/>
        <w:tblW w:w="10485" w:type="dxa"/>
        <w:tblLayout w:type="fixed"/>
        <w:tblLook w:val="04A0"/>
      </w:tblPr>
      <w:tblGrid>
        <w:gridCol w:w="718"/>
        <w:gridCol w:w="3955"/>
        <w:gridCol w:w="1134"/>
        <w:gridCol w:w="1559"/>
        <w:gridCol w:w="1560"/>
        <w:gridCol w:w="1553"/>
        <w:gridCol w:w="6"/>
      </w:tblGrid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026A4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26A46">
              <w:rPr>
                <w:b/>
                <w:sz w:val="20"/>
                <w:szCs w:val="20"/>
              </w:rPr>
              <w:t>/</w:t>
            </w:r>
            <w:proofErr w:type="spellStart"/>
            <w:r w:rsidRPr="00026A46">
              <w:rPr>
                <w:b/>
                <w:sz w:val="20"/>
                <w:szCs w:val="20"/>
              </w:rPr>
              <w:t>п</w:t>
            </w:r>
            <w:proofErr w:type="spellEnd"/>
            <w:r w:rsidRPr="00026A46">
              <w:rPr>
                <w:b/>
                <w:sz w:val="20"/>
                <w:szCs w:val="20"/>
              </w:rPr>
              <w:t xml:space="preserve"> и</w:t>
            </w:r>
          </w:p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026A46">
              <w:rPr>
                <w:b/>
                <w:sz w:val="20"/>
                <w:szCs w:val="20"/>
              </w:rPr>
              <w:t>по</w:t>
            </w:r>
            <w:proofErr w:type="gramEnd"/>
            <w:r w:rsidRPr="00026A46">
              <w:rPr>
                <w:b/>
                <w:sz w:val="20"/>
                <w:szCs w:val="20"/>
              </w:rPr>
              <w:t xml:space="preserve"> </w:t>
            </w:r>
          </w:p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КЭДМ</w:t>
            </w:r>
          </w:p>
        </w:tc>
        <w:tc>
          <w:tcPr>
            <w:tcW w:w="3955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Вид объекта торговли и/или объекта по оказанию услуг</w:t>
            </w:r>
          </w:p>
        </w:tc>
        <w:tc>
          <w:tcPr>
            <w:tcW w:w="1134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 xml:space="preserve">Ставка основного сбора за объект торговли и/или объект по оказанию услуг </w:t>
            </w:r>
            <w:r w:rsidRPr="00026A46">
              <w:rPr>
                <w:sz w:val="20"/>
                <w:szCs w:val="20"/>
              </w:rPr>
              <w:t>(в леях на календарный год)</w:t>
            </w:r>
          </w:p>
        </w:tc>
        <w:tc>
          <w:tcPr>
            <w:tcW w:w="1559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Коэффициент для места расположения</w:t>
            </w:r>
          </w:p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  <w:p w:rsidR="00272516" w:rsidRPr="00026A46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026A46">
              <w:rPr>
                <w:sz w:val="20"/>
                <w:szCs w:val="20"/>
              </w:rPr>
              <w:t>(</w:t>
            </w:r>
            <w:proofErr w:type="spellStart"/>
            <w:r w:rsidRPr="00026A46">
              <w:rPr>
                <w:sz w:val="20"/>
                <w:szCs w:val="20"/>
              </w:rPr>
              <w:t>в%</w:t>
            </w:r>
            <w:proofErr w:type="spellEnd"/>
            <w:r w:rsidRPr="00026A46">
              <w:rPr>
                <w:sz w:val="20"/>
                <w:szCs w:val="20"/>
              </w:rPr>
              <w:t xml:space="preserve"> ставки основного сбора)</w:t>
            </w:r>
          </w:p>
        </w:tc>
        <w:tc>
          <w:tcPr>
            <w:tcW w:w="1560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Коэффициент для вида или категории реализованных товаров и оказанных услуг</w:t>
            </w: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(</w:t>
            </w:r>
            <w:proofErr w:type="spellStart"/>
            <w:r w:rsidRPr="00F63BEC">
              <w:rPr>
                <w:sz w:val="20"/>
                <w:szCs w:val="20"/>
              </w:rPr>
              <w:t>в%</w:t>
            </w:r>
            <w:proofErr w:type="spellEnd"/>
            <w:r w:rsidRPr="00F63BEC">
              <w:rPr>
                <w:sz w:val="20"/>
                <w:szCs w:val="20"/>
              </w:rPr>
              <w:t xml:space="preserve"> ставки основного сбора)</w:t>
            </w:r>
          </w:p>
        </w:tc>
        <w:tc>
          <w:tcPr>
            <w:tcW w:w="1553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 xml:space="preserve">Коэффициент для графика работы в режиме </w:t>
            </w:r>
            <w:proofErr w:type="spellStart"/>
            <w:r w:rsidRPr="00F63BEC">
              <w:rPr>
                <w:b/>
                <w:sz w:val="20"/>
                <w:szCs w:val="20"/>
              </w:rPr>
              <w:t>non</w:t>
            </w:r>
            <w:r w:rsidRPr="00026A46">
              <w:rPr>
                <w:b/>
                <w:sz w:val="20"/>
                <w:szCs w:val="20"/>
              </w:rPr>
              <w:t>-</w:t>
            </w:r>
            <w:r w:rsidRPr="00F63BEC">
              <w:rPr>
                <w:b/>
                <w:sz w:val="20"/>
                <w:szCs w:val="20"/>
              </w:rPr>
              <w:t>stop</w:t>
            </w:r>
            <w:proofErr w:type="spellEnd"/>
          </w:p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(</w:t>
            </w:r>
            <w:proofErr w:type="spellStart"/>
            <w:r w:rsidRPr="00F63BEC">
              <w:rPr>
                <w:sz w:val="20"/>
                <w:szCs w:val="20"/>
              </w:rPr>
              <w:t>в%</w:t>
            </w:r>
            <w:proofErr w:type="spellEnd"/>
            <w:r w:rsidRPr="00F63BEC">
              <w:rPr>
                <w:sz w:val="20"/>
                <w:szCs w:val="20"/>
              </w:rPr>
              <w:t xml:space="preserve"> ставки основного сбора)</w:t>
            </w: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1.                                      Торговые единицы розничной торговли (согласно ПП №931 от 08.12.2011г.)</w:t>
            </w: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45.3                                  Торговля автомобильными деталями, узлами и принадлежностями</w:t>
            </w:r>
          </w:p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45.32</w:t>
            </w:r>
          </w:p>
        </w:tc>
        <w:tc>
          <w:tcPr>
            <w:tcW w:w="3955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026A46">
              <w:rPr>
                <w:sz w:val="20"/>
                <w:szCs w:val="20"/>
              </w:rPr>
              <w:t>Розничная торговля запасными частями и принадлежностями для автомобилей в магазинах площадью:</w:t>
            </w:r>
          </w:p>
          <w:p w:rsidR="00272516" w:rsidRPr="00026A46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proofErr w:type="gramStart"/>
            <w:r w:rsidRPr="00026A46">
              <w:rPr>
                <w:sz w:val="20"/>
                <w:szCs w:val="20"/>
              </w:rPr>
              <w:t>При</w:t>
            </w:r>
            <w:proofErr w:type="gramEnd"/>
            <w:r w:rsidRPr="00026A46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4950-00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5700-00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8250-00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9600-00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45.4         Торговля мотоциклами и запасными частями и комплектующими к ним, техническое обслуживание и ремонт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3BEC">
              <w:rPr>
                <w:b/>
                <w:szCs w:val="20"/>
              </w:rPr>
              <w:t>мотоциклов</w:t>
            </w:r>
          </w:p>
          <w:p w:rsidR="00272516" w:rsidRPr="00F63BEC" w:rsidRDefault="00272516" w:rsidP="004F68EE">
            <w:pPr>
              <w:pStyle w:val="5LINE"/>
              <w:rPr>
                <w:b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45.40</w:t>
            </w:r>
          </w:p>
        </w:tc>
        <w:tc>
          <w:tcPr>
            <w:tcW w:w="3955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026A46">
              <w:rPr>
                <w:sz w:val="20"/>
                <w:szCs w:val="20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134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proofErr w:type="gramStart"/>
            <w:r w:rsidRPr="00026A46">
              <w:rPr>
                <w:sz w:val="20"/>
                <w:szCs w:val="20"/>
              </w:rPr>
              <w:t>При</w:t>
            </w:r>
            <w:proofErr w:type="gramEnd"/>
            <w:r w:rsidRPr="00026A46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4550-00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026A46">
              <w:rPr>
                <w:b/>
                <w:sz w:val="20"/>
                <w:szCs w:val="20"/>
              </w:rPr>
              <w:t>47.1                                          Розничная торговля в неспециализированных магазинах:</w:t>
            </w:r>
          </w:p>
          <w:p w:rsidR="00272516" w:rsidRPr="00026A46" w:rsidRDefault="00272516" w:rsidP="004F68EE">
            <w:pPr>
              <w:tabs>
                <w:tab w:val="left" w:pos="666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026A46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47.11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272516" w:rsidRPr="005A414E" w:rsidRDefault="00272516" w:rsidP="004F68EE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</w:t>
            </w:r>
            <w:r w:rsidRPr="005A414E">
              <w:rPr>
                <w:sz w:val="20"/>
                <w:szCs w:val="20"/>
              </w:rPr>
              <w:lastRenderedPageBreak/>
              <w:t>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 xml:space="preserve">При реализации объектами торговли  табачных изделий и </w:t>
            </w:r>
            <w:r w:rsidRPr="005A414E">
              <w:rPr>
                <w:sz w:val="20"/>
                <w:szCs w:val="20"/>
              </w:rPr>
              <w:lastRenderedPageBreak/>
              <w:t>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 xml:space="preserve">При продлении графика работы после 23:00 – ставка основного сбора </w:t>
            </w:r>
            <w:r w:rsidRPr="005A414E">
              <w:rPr>
                <w:sz w:val="20"/>
                <w:szCs w:val="20"/>
              </w:rPr>
              <w:lastRenderedPageBreak/>
              <w:t>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vMerge w:val="restart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4050-00</w:t>
            </w:r>
          </w:p>
        </w:tc>
        <w:tc>
          <w:tcPr>
            <w:tcW w:w="1559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5300-00</w:t>
            </w:r>
          </w:p>
        </w:tc>
        <w:tc>
          <w:tcPr>
            <w:tcW w:w="1559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7800-00</w:t>
            </w:r>
          </w:p>
        </w:tc>
        <w:tc>
          <w:tcPr>
            <w:tcW w:w="1559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10500-00</w:t>
            </w:r>
          </w:p>
        </w:tc>
        <w:tc>
          <w:tcPr>
            <w:tcW w:w="1559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400,0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12000-00</w:t>
            </w:r>
          </w:p>
        </w:tc>
        <w:tc>
          <w:tcPr>
            <w:tcW w:w="1559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  <w:trHeight w:val="51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47.19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Прочая розничная торговля в неспециализированных магазинах</w:t>
            </w:r>
          </w:p>
          <w:p w:rsidR="00272516" w:rsidRPr="005A414E" w:rsidRDefault="00272516" w:rsidP="004F68EE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4050-00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400,1 до 1000,0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  <w:r w:rsidRPr="00F6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Свыше1000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  <w:r w:rsidRPr="00F6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47.2         Розничная </w:t>
            </w:r>
            <w:proofErr w:type="gramStart"/>
            <w:r w:rsidRPr="005A414E">
              <w:rPr>
                <w:b/>
                <w:sz w:val="20"/>
                <w:szCs w:val="20"/>
              </w:rPr>
              <w:t>торговля</w:t>
            </w:r>
            <w:proofErr w:type="gramEnd"/>
            <w:r w:rsidRPr="005A414E">
              <w:rPr>
                <w:b/>
                <w:sz w:val="20"/>
                <w:szCs w:val="20"/>
              </w:rPr>
              <w:t xml:space="preserve"> продуктами питания, включая напитки и табачными изделиями в специализированных     </w:t>
            </w: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gramStart"/>
            <w:r w:rsidRPr="00F63BEC">
              <w:rPr>
                <w:b/>
                <w:sz w:val="20"/>
                <w:szCs w:val="20"/>
              </w:rPr>
              <w:t>магазинах</w:t>
            </w:r>
            <w:proofErr w:type="gramEnd"/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47.21</w:t>
            </w: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свежими фруктами и овощами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47.22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мясом и мясными продуктами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</w:t>
            </w:r>
            <w:r w:rsidRPr="005A414E">
              <w:rPr>
                <w:sz w:val="20"/>
                <w:szCs w:val="20"/>
              </w:rPr>
              <w:lastRenderedPageBreak/>
              <w:t>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47.24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47.25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напитками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47.29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Прочие виды розничной торговли продуктами питания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pStyle w:val="5LINE"/>
              <w:rPr>
                <w:szCs w:val="20"/>
              </w:rPr>
            </w:pPr>
            <w:r w:rsidRPr="005A414E">
              <w:rPr>
                <w:szCs w:val="20"/>
              </w:rPr>
              <w:t>Розничная торговля автомобильным топливом в специализированных магазинах (</w:t>
            </w:r>
            <w:proofErr w:type="spellStart"/>
            <w:r w:rsidRPr="005A414E">
              <w:rPr>
                <w:szCs w:val="20"/>
              </w:rPr>
              <w:t>фиксиров</w:t>
            </w:r>
            <w:proofErr w:type="gramStart"/>
            <w:r w:rsidRPr="005A414E">
              <w:rPr>
                <w:szCs w:val="20"/>
              </w:rPr>
              <w:t>.с</w:t>
            </w:r>
            <w:proofErr w:type="gramEnd"/>
            <w:r w:rsidRPr="005A414E">
              <w:rPr>
                <w:szCs w:val="20"/>
              </w:rPr>
              <w:t>умма</w:t>
            </w:r>
            <w:proofErr w:type="spellEnd"/>
            <w:r w:rsidRPr="005A414E">
              <w:rPr>
                <w:szCs w:val="20"/>
              </w:rPr>
              <w:t xml:space="preserve">) </w:t>
            </w:r>
          </w:p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47.4            Розничная торговля информационным и коммуникационным оборудованием в специализированных магазинах</w:t>
            </w: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47.41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47.43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аудио- и видеотехникой в специализированных магазинах</w:t>
            </w: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47.51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текстильными изделиями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47.52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47.53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</w:t>
            </w:r>
            <w:r w:rsidRPr="005A414E">
              <w:rPr>
                <w:sz w:val="20"/>
                <w:szCs w:val="20"/>
              </w:rPr>
              <w:lastRenderedPageBreak/>
              <w:t>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47.54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электрическими бытовыми приборами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6600-00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47.59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  <w:p w:rsidR="00272516" w:rsidRPr="005A414E" w:rsidRDefault="00272516" w:rsidP="004F68EE">
            <w:pPr>
              <w:pStyle w:val="5LINE"/>
              <w:rPr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4200-00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5700-00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7200-00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272516" w:rsidRPr="005A414E" w:rsidRDefault="00272516" w:rsidP="004F68EE">
            <w:pPr>
              <w:pStyle w:val="4Text"/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47.61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книгами в специализированных магазинах</w:t>
            </w:r>
          </w:p>
          <w:p w:rsidR="00272516" w:rsidRPr="005A414E" w:rsidRDefault="00272516" w:rsidP="004F68EE">
            <w:pPr>
              <w:pStyle w:val="4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4400-00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47.62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газетами и канцелярскими товарами в специализированных магазинах</w:t>
            </w: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</w:t>
            </w:r>
            <w:r w:rsidRPr="005A414E">
              <w:rPr>
                <w:sz w:val="20"/>
                <w:szCs w:val="20"/>
              </w:rPr>
              <w:lastRenderedPageBreak/>
              <w:t>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47.65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играми и игрушками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30,0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30,1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272516" w:rsidRPr="005A414E" w:rsidRDefault="00272516" w:rsidP="004F68EE">
            <w:pPr>
              <w:pStyle w:val="4Text"/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ab/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47.71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одеждой в специализированных магазинах</w:t>
            </w:r>
          </w:p>
          <w:p w:rsidR="00272516" w:rsidRPr="005A414E" w:rsidRDefault="00272516" w:rsidP="004F68EE">
            <w:pPr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66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47.72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47.73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</w:t>
            </w:r>
            <w:r w:rsidRPr="005A414E">
              <w:rPr>
                <w:sz w:val="20"/>
                <w:szCs w:val="20"/>
              </w:rPr>
              <w:lastRenderedPageBreak/>
              <w:t>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При продлении графика работы после 23:00 – ставка основного сбора увеличивается </w:t>
            </w:r>
            <w:r w:rsidRPr="005A414E">
              <w:rPr>
                <w:sz w:val="20"/>
                <w:szCs w:val="20"/>
              </w:rPr>
              <w:lastRenderedPageBreak/>
              <w:t>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4500-00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7100-00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47.74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47.75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47.76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47.78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47.79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Розничная торговля подержанными товарами в магазинах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</w:t>
            </w:r>
            <w:r w:rsidRPr="005A414E">
              <w:rPr>
                <w:sz w:val="20"/>
                <w:szCs w:val="20"/>
              </w:rPr>
              <w:lastRenderedPageBreak/>
              <w:t>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20,0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20,1 до 50,0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3800-00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50,1 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4300-00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47.91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47.99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Другие виды розничной торговли вне магазинов, торговых палаток или рынков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 табачный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Киоск, реализующий продукты питания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Киоск, реализующий промышленные товары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2500-00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</w:t>
            </w:r>
            <w:r w:rsidRPr="005A414E">
              <w:rPr>
                <w:sz w:val="20"/>
                <w:szCs w:val="20"/>
              </w:rPr>
              <w:lastRenderedPageBreak/>
              <w:t>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Лоток</w:t>
            </w:r>
            <w:proofErr w:type="gramStart"/>
            <w:r w:rsidRPr="00F63BEC">
              <w:rPr>
                <w:sz w:val="20"/>
                <w:szCs w:val="20"/>
              </w:rPr>
              <w:t xml:space="preserve"> ,</w:t>
            </w:r>
            <w:proofErr w:type="gramEnd"/>
            <w:r w:rsidRPr="00F63BEC">
              <w:rPr>
                <w:sz w:val="20"/>
                <w:szCs w:val="20"/>
              </w:rPr>
              <w:t>прилавок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20-00 леев в день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Торговый автомат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20-00 леев в день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50-00 леев в день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Прицеп, холодильник, бочка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800-00 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  </w:t>
            </w:r>
            <w:r w:rsidRPr="00F63BEC">
              <w:rPr>
                <w:b/>
                <w:sz w:val="20"/>
                <w:szCs w:val="20"/>
              </w:rPr>
              <w:t>2.                                                          Торговые единицы оптовой торговли</w:t>
            </w:r>
          </w:p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46.19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-деятельность агентов по торговле товарами широкого ассортимента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  </w:t>
            </w:r>
            <w:r w:rsidRPr="00F63BEC">
              <w:rPr>
                <w:sz w:val="20"/>
                <w:szCs w:val="20"/>
              </w:rPr>
              <w:t>1000-00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46.21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-оптовая торговля зерном, семенами, необработанным табаком и кормами для </w:t>
            </w:r>
            <w:r w:rsidRPr="005A414E">
              <w:rPr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</w:t>
            </w:r>
            <w:r w:rsidRPr="005A414E">
              <w:rPr>
                <w:sz w:val="20"/>
                <w:szCs w:val="20"/>
              </w:rPr>
              <w:lastRenderedPageBreak/>
              <w:t>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lastRenderedPageBreak/>
              <w:t>46.23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-оптовая торговля живыми животными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46.32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-оптовая торговля мясом и мясными продуктами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46.39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1000,0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1000,0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46.73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Оптовая торговля лесоматериалами, </w:t>
            </w:r>
            <w:r w:rsidRPr="005A414E">
              <w:rPr>
                <w:sz w:val="20"/>
                <w:szCs w:val="20"/>
              </w:rPr>
              <w:lastRenderedPageBreak/>
              <w:t>строительными материалами и сантехническим оборудованием в помещениях площадью: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</w:t>
            </w:r>
            <w:r w:rsidRPr="005A414E">
              <w:rPr>
                <w:sz w:val="20"/>
                <w:szCs w:val="20"/>
              </w:rPr>
              <w:lastRenderedPageBreak/>
              <w:t>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до 100,0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100,1 до 200,0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от 200,1 до 400,0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12000-00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Свыше 400,0 кв</w:t>
            </w:r>
            <w:proofErr w:type="gramStart"/>
            <w:r w:rsidRPr="00F63BE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15000-00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46.77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Оптовая торговля отходами и ломом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 </w:t>
            </w: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lastRenderedPageBreak/>
              <w:t xml:space="preserve">    3.                            Предприятия общественного питания (согласно ПП №1209 от 08.11.2007г)</w:t>
            </w: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56                                                 Услуги по предоставлению продуктов питания и напитков</w:t>
            </w: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56.10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Рестораны и услуги по доставке продуктов питания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50-ти мест       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5400-00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51 и более мест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Кафе-бар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b/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до 50-ти мест                                                                  </w:t>
            </w:r>
          </w:p>
          <w:p w:rsidR="00272516" w:rsidRPr="005A414E" w:rsidRDefault="00272516" w:rsidP="004F68EE">
            <w:pPr>
              <w:ind w:right="-35"/>
              <w:rPr>
                <w:b/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от 51 и более мест                                                        </w:t>
            </w:r>
          </w:p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4000-00</w:t>
            </w: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>56.2                                      Обслуживание мероприятий и прочие услуги по предоставлению питания</w:t>
            </w:r>
          </w:p>
          <w:p w:rsidR="00272516" w:rsidRPr="005A414E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56.21</w:t>
            </w:r>
          </w:p>
        </w:tc>
        <w:tc>
          <w:tcPr>
            <w:tcW w:w="3955" w:type="dxa"/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Зал для официальных мероприятий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56.29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Прочие виды организации питания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56.30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Бары и другая деятельность по обеспечению напитками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</w:t>
            </w:r>
            <w:r w:rsidRPr="005A414E">
              <w:rPr>
                <w:sz w:val="20"/>
                <w:szCs w:val="20"/>
              </w:rPr>
              <w:lastRenderedPageBreak/>
              <w:t>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 xml:space="preserve">При реализации объектами </w:t>
            </w:r>
            <w:r w:rsidRPr="005A414E">
              <w:rPr>
                <w:sz w:val="20"/>
                <w:szCs w:val="20"/>
              </w:rPr>
              <w:lastRenderedPageBreak/>
              <w:t>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lastRenderedPageBreak/>
              <w:t xml:space="preserve">При продлении графика работы после </w:t>
            </w:r>
            <w:r w:rsidRPr="005A414E">
              <w:rPr>
                <w:sz w:val="20"/>
                <w:szCs w:val="20"/>
              </w:rPr>
              <w:lastRenderedPageBreak/>
              <w:t>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35-ти мест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5400-00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36-ти до 100 мест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7000-00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от 101  и более мест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9000-00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диско-бар         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10000-00</w:t>
            </w: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Буфет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3000-00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suppressAutoHyphens/>
              <w:ind w:right="-35"/>
              <w:rPr>
                <w:sz w:val="20"/>
                <w:szCs w:val="20"/>
                <w:lang w:eastAsia="ar-SA"/>
              </w:rPr>
            </w:pPr>
            <w:r w:rsidRPr="00F63BEC">
              <w:rPr>
                <w:sz w:val="20"/>
                <w:szCs w:val="20"/>
                <w:lang w:eastAsia="ar-SA"/>
              </w:rPr>
              <w:t>Летние кафе и террасы</w:t>
            </w:r>
          </w:p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25-ти мест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3000-00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5A414E" w:rsidRDefault="00272516" w:rsidP="004F68EE">
            <w:pPr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от26-ти до 50-ти мест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</w:t>
            </w:r>
            <w:r w:rsidRPr="00F63BEC">
              <w:rPr>
                <w:sz w:val="20"/>
                <w:szCs w:val="20"/>
              </w:rPr>
              <w:t>4500-00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272516" w:rsidRPr="005A414E" w:rsidRDefault="00272516" w:rsidP="004F68EE">
            <w:pPr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от 51 места и  более  мест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</w:t>
            </w:r>
            <w:r w:rsidRPr="00F63BEC">
              <w:rPr>
                <w:sz w:val="20"/>
                <w:szCs w:val="20"/>
              </w:rPr>
              <w:t>7500-00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c>
          <w:tcPr>
            <w:tcW w:w="10485" w:type="dxa"/>
            <w:gridSpan w:val="7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5A414E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5A414E">
              <w:rPr>
                <w:b/>
                <w:sz w:val="20"/>
                <w:szCs w:val="20"/>
              </w:rPr>
              <w:t xml:space="preserve">Объекты по оказанию услуг (секций </w:t>
            </w:r>
            <w:r w:rsidRPr="00F63BEC">
              <w:rPr>
                <w:b/>
                <w:sz w:val="20"/>
                <w:szCs w:val="20"/>
              </w:rPr>
              <w:t>G</w:t>
            </w:r>
            <w:r w:rsidRPr="005A414E">
              <w:rPr>
                <w:b/>
                <w:sz w:val="20"/>
                <w:szCs w:val="20"/>
              </w:rPr>
              <w:t xml:space="preserve"> (45.2) </w:t>
            </w:r>
            <w:r w:rsidRPr="00F63BEC">
              <w:rPr>
                <w:b/>
                <w:sz w:val="20"/>
                <w:szCs w:val="20"/>
              </w:rPr>
              <w:t>I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L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M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N</w:t>
            </w:r>
            <w:r w:rsidRPr="005A414E">
              <w:rPr>
                <w:b/>
                <w:sz w:val="20"/>
                <w:szCs w:val="20"/>
              </w:rPr>
              <w:t>,</w:t>
            </w:r>
            <w:r w:rsidRPr="00F63BEC">
              <w:rPr>
                <w:b/>
                <w:sz w:val="20"/>
                <w:szCs w:val="20"/>
              </w:rPr>
              <w:t>R</w:t>
            </w:r>
            <w:r w:rsidRPr="005A414E">
              <w:rPr>
                <w:b/>
                <w:sz w:val="20"/>
                <w:szCs w:val="20"/>
              </w:rPr>
              <w:t xml:space="preserve"> и </w:t>
            </w:r>
            <w:r w:rsidRPr="00F63BEC">
              <w:rPr>
                <w:b/>
                <w:sz w:val="20"/>
                <w:szCs w:val="20"/>
              </w:rPr>
              <w:t>S</w:t>
            </w:r>
            <w:r w:rsidRPr="005A414E">
              <w:rPr>
                <w:b/>
                <w:sz w:val="20"/>
                <w:szCs w:val="20"/>
              </w:rPr>
              <w:t xml:space="preserve">, разделы, группы и класс, согласно приложению </w:t>
            </w:r>
            <w:r w:rsidRPr="00F63BEC">
              <w:rPr>
                <w:b/>
                <w:sz w:val="20"/>
                <w:szCs w:val="20"/>
              </w:rPr>
              <w:t>№1 к Закону</w:t>
            </w:r>
            <w:proofErr w:type="gramEnd"/>
          </w:p>
          <w:p w:rsidR="00272516" w:rsidRPr="00F63BEC" w:rsidRDefault="00272516" w:rsidP="004F68EE">
            <w:pPr>
              <w:tabs>
                <w:tab w:val="left" w:pos="1779"/>
              </w:tabs>
              <w:rPr>
                <w:b/>
                <w:sz w:val="20"/>
                <w:szCs w:val="20"/>
              </w:rPr>
            </w:pPr>
            <w:r w:rsidRPr="00F63BEC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proofErr w:type="gramStart"/>
            <w:r w:rsidRPr="00F63BEC">
              <w:rPr>
                <w:b/>
                <w:sz w:val="20"/>
                <w:szCs w:val="20"/>
              </w:rPr>
              <w:t xml:space="preserve">№231 от 23.09.2010г.)                                                     </w:t>
            </w:r>
            <w:proofErr w:type="gramEnd"/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45.2</w:t>
            </w:r>
          </w:p>
        </w:tc>
        <w:tc>
          <w:tcPr>
            <w:tcW w:w="3955" w:type="dxa"/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Техническое обслуживание и ремонт </w:t>
            </w:r>
            <w:r w:rsidRPr="005A414E">
              <w:rPr>
                <w:sz w:val="20"/>
                <w:szCs w:val="20"/>
              </w:rPr>
              <w:lastRenderedPageBreak/>
              <w:t>автотранспортных средств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</w:t>
            </w:r>
            <w:r w:rsidRPr="005A414E">
              <w:rPr>
                <w:sz w:val="20"/>
                <w:szCs w:val="20"/>
              </w:rPr>
              <w:lastRenderedPageBreak/>
              <w:t>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 кв. м          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6000-00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свыше 50 кв. м  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Ремонт шин и ремонт или замена внутренних камер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Мойка, полировка и т.п.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proofErr w:type="gramStart"/>
            <w:r w:rsidRPr="005A414E">
              <w:rPr>
                <w:sz w:val="20"/>
                <w:szCs w:val="20"/>
              </w:rPr>
              <w:t>При</w:t>
            </w:r>
            <w:proofErr w:type="gramEnd"/>
            <w:r w:rsidRPr="005A414E">
              <w:rPr>
                <w:sz w:val="20"/>
                <w:szCs w:val="20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55.10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Гостиницы и другие аналогичные учреждения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5A414E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до 50-ти  мест      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5000-00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свыше 50-ти мест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74.20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в области фотографии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74.30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Переводческое (устное и письменное) дело               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Деятельность туристических агентств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Деятельность туроператоров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79.90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82.19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  </w:t>
            </w:r>
            <w:r w:rsidRPr="00F63BEC">
              <w:rPr>
                <w:sz w:val="20"/>
                <w:szCs w:val="20"/>
              </w:rPr>
              <w:t>500-00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спортивных объектов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Деятельность фитне</w:t>
            </w:r>
            <w:proofErr w:type="gramStart"/>
            <w:r w:rsidRPr="00F63BEC">
              <w:rPr>
                <w:sz w:val="20"/>
                <w:szCs w:val="20"/>
              </w:rPr>
              <w:t>с-</w:t>
            </w:r>
            <w:proofErr w:type="gramEnd"/>
            <w:r w:rsidRPr="00F63BEC">
              <w:rPr>
                <w:sz w:val="20"/>
                <w:szCs w:val="20"/>
              </w:rPr>
              <w:t xml:space="preserve"> клубов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93.19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>Прочая деятельность в области спорта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95.11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Ремонт компьютеров и периферийного оборудования   </w:t>
            </w:r>
          </w:p>
          <w:p w:rsidR="00272516" w:rsidRPr="00F63BEC" w:rsidRDefault="00272516" w:rsidP="004F68EE">
            <w:pPr>
              <w:ind w:right="-35"/>
              <w:rPr>
                <w:b/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95.22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5A414E" w:rsidRDefault="00272516" w:rsidP="004F68EE">
            <w:pPr>
              <w:ind w:right="-35"/>
              <w:rPr>
                <w:sz w:val="20"/>
                <w:szCs w:val="20"/>
              </w:rPr>
            </w:pPr>
            <w:r w:rsidRPr="005A414E">
              <w:rPr>
                <w:sz w:val="20"/>
                <w:szCs w:val="20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134" w:type="dxa"/>
          </w:tcPr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5A414E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3000-00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  <w:tr w:rsidR="00272516" w:rsidRPr="00F63BEC" w:rsidTr="004F68EE">
        <w:trPr>
          <w:gridAfter w:val="1"/>
          <w:wAfter w:w="6" w:type="dxa"/>
        </w:trPr>
        <w:tc>
          <w:tcPr>
            <w:tcW w:w="718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96.09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16" w:rsidRPr="00F63BEC" w:rsidRDefault="00272516" w:rsidP="004F68EE">
            <w:pPr>
              <w:ind w:right="-35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 xml:space="preserve">Предоставление прочих индивидуальных услуг  </w:t>
            </w:r>
          </w:p>
        </w:tc>
        <w:tc>
          <w:tcPr>
            <w:tcW w:w="1134" w:type="dxa"/>
          </w:tcPr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</w:p>
          <w:p w:rsidR="00272516" w:rsidRPr="00F63BEC" w:rsidRDefault="00272516" w:rsidP="004F68EE">
            <w:pPr>
              <w:tabs>
                <w:tab w:val="left" w:pos="1779"/>
              </w:tabs>
              <w:jc w:val="right"/>
              <w:rPr>
                <w:sz w:val="20"/>
                <w:szCs w:val="20"/>
              </w:rPr>
            </w:pPr>
            <w:r w:rsidRPr="00F63BEC">
              <w:rPr>
                <w:sz w:val="20"/>
                <w:szCs w:val="20"/>
              </w:rPr>
              <w:t>2000-00</w:t>
            </w:r>
          </w:p>
        </w:tc>
        <w:tc>
          <w:tcPr>
            <w:tcW w:w="1559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72516" w:rsidRPr="00F63BEC" w:rsidRDefault="00272516" w:rsidP="004F68EE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</w:tr>
    </w:tbl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sz w:val="20"/>
          <w:szCs w:val="20"/>
        </w:rPr>
        <w:t>Примечания:</w:t>
      </w:r>
    </w:p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sz w:val="20"/>
          <w:szCs w:val="20"/>
        </w:rPr>
        <w:lastRenderedPageBreak/>
        <w:t>*Сбор за объекты торговли и /или объекты по оказанию услуг применяется:</w:t>
      </w:r>
    </w:p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 xml:space="preserve">- В случае торговых единиц розничной торговли, </w:t>
      </w:r>
      <w:r w:rsidRPr="00F63BEC">
        <w:rPr>
          <w:sz w:val="20"/>
          <w:szCs w:val="20"/>
        </w:rPr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реализуемых товаров; программы деятельности;</w:t>
      </w:r>
    </w:p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торговых единиц оптовой торговли,</w:t>
      </w:r>
      <w:r w:rsidRPr="00F63BEC">
        <w:rPr>
          <w:sz w:val="20"/>
          <w:szCs w:val="20"/>
        </w:rPr>
        <w:t xml:space="preserve"> в зависимости от: общей площади помещения по складированию; места расположения торговой единицы; вида или категории реализуемых товаров; программы деятельности;</w:t>
      </w:r>
    </w:p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предприятий общественного питания,</w:t>
      </w:r>
      <w:r w:rsidRPr="00F63BEC">
        <w:rPr>
          <w:sz w:val="20"/>
          <w:szCs w:val="20"/>
        </w:rPr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>- В случае объектов по оказанию услуг,</w:t>
      </w:r>
      <w:r w:rsidRPr="00F63BEC">
        <w:rPr>
          <w:sz w:val="20"/>
          <w:szCs w:val="20"/>
        </w:rPr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272516" w:rsidRPr="00F63BEC" w:rsidRDefault="00272516" w:rsidP="00272516">
      <w:pPr>
        <w:rPr>
          <w:sz w:val="20"/>
          <w:szCs w:val="20"/>
        </w:rPr>
      </w:pPr>
      <w:r w:rsidRPr="00F63BEC">
        <w:rPr>
          <w:b/>
          <w:sz w:val="20"/>
          <w:szCs w:val="20"/>
        </w:rPr>
        <w:t xml:space="preserve">- В случае торговых единиц розничной торговли, в случае предприятий общественного питания, </w:t>
      </w:r>
      <w:r w:rsidRPr="00F63BEC">
        <w:rPr>
          <w:sz w:val="20"/>
          <w:szCs w:val="20"/>
        </w:rPr>
        <w:t>за использование открытых площадо</w:t>
      </w:r>
      <w:proofErr w:type="gramStart"/>
      <w:r w:rsidRPr="00F63BEC">
        <w:rPr>
          <w:sz w:val="20"/>
          <w:szCs w:val="20"/>
        </w:rPr>
        <w:t>к(</w:t>
      </w:r>
      <w:proofErr w:type="gramEnd"/>
      <w:r w:rsidRPr="00F63BEC">
        <w:rPr>
          <w:sz w:val="20"/>
          <w:szCs w:val="20"/>
        </w:rPr>
        <w:t xml:space="preserve">террас) с 01 апреля по 01 октября </w:t>
      </w:r>
      <w:proofErr w:type="spellStart"/>
      <w:r w:rsidRPr="00F63BEC">
        <w:rPr>
          <w:sz w:val="20"/>
          <w:szCs w:val="20"/>
        </w:rPr>
        <w:t>взымается</w:t>
      </w:r>
      <w:proofErr w:type="spellEnd"/>
      <w:r w:rsidRPr="00F63BEC">
        <w:rPr>
          <w:sz w:val="20"/>
          <w:szCs w:val="20"/>
        </w:rPr>
        <w:t xml:space="preserve"> дополнительная сумма сбора в зависимости от площади:</w:t>
      </w:r>
    </w:p>
    <w:p w:rsidR="00272516" w:rsidRPr="00F63BEC" w:rsidRDefault="00272516" w:rsidP="0027251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до 10,0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              -10-00 лей в месяц</w:t>
      </w:r>
    </w:p>
    <w:p w:rsidR="00272516" w:rsidRPr="00F63BEC" w:rsidRDefault="00272516" w:rsidP="0027251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от 10,1 до 20,0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-15-00 лей в месяц</w:t>
      </w:r>
    </w:p>
    <w:p w:rsidR="00272516" w:rsidRPr="00F63BEC" w:rsidRDefault="00272516" w:rsidP="0027251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от 20,1 до 50,0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- 45-00 лей в месяц</w:t>
      </w:r>
    </w:p>
    <w:p w:rsidR="00272516" w:rsidRDefault="00272516" w:rsidP="00272516">
      <w:pPr>
        <w:pStyle w:val="a8"/>
        <w:ind w:left="636"/>
        <w:rPr>
          <w:sz w:val="20"/>
          <w:szCs w:val="20"/>
        </w:rPr>
      </w:pPr>
      <w:r w:rsidRPr="00F63BEC">
        <w:rPr>
          <w:sz w:val="20"/>
          <w:szCs w:val="20"/>
        </w:rPr>
        <w:t xml:space="preserve">                  - свыше 50,0 кв</w:t>
      </w:r>
      <w:proofErr w:type="gramStart"/>
      <w:r w:rsidRPr="00F63BEC">
        <w:rPr>
          <w:sz w:val="20"/>
          <w:szCs w:val="20"/>
        </w:rPr>
        <w:t>.м</w:t>
      </w:r>
      <w:proofErr w:type="gramEnd"/>
      <w:r w:rsidRPr="00F63BEC">
        <w:rPr>
          <w:sz w:val="20"/>
          <w:szCs w:val="20"/>
        </w:rPr>
        <w:t xml:space="preserve">        -75-00 лей в месяц</w:t>
      </w:r>
    </w:p>
    <w:p w:rsidR="00272516" w:rsidRDefault="00272516" w:rsidP="00272516">
      <w:pPr>
        <w:pStyle w:val="a8"/>
        <w:ind w:left="636"/>
        <w:rPr>
          <w:sz w:val="20"/>
          <w:szCs w:val="20"/>
        </w:rPr>
      </w:pPr>
    </w:p>
    <w:p w:rsidR="00272516" w:rsidRPr="00E62215" w:rsidRDefault="00272516" w:rsidP="00272516">
      <w:pPr>
        <w:rPr>
          <w:b/>
          <w:sz w:val="20"/>
          <w:szCs w:val="20"/>
        </w:rPr>
      </w:pPr>
    </w:p>
    <w:p w:rsidR="00272516" w:rsidRPr="00CE7BF5" w:rsidRDefault="00272516" w:rsidP="00272516">
      <w:pPr>
        <w:rPr>
          <w:b/>
        </w:rPr>
      </w:pPr>
      <w:r>
        <w:rPr>
          <w:b/>
        </w:rPr>
        <w:t>Проголосовали: За -21</w:t>
      </w:r>
      <w:r w:rsidRPr="00CE7BF5">
        <w:rPr>
          <w:b/>
        </w:rPr>
        <w:t xml:space="preserve"> советника (единогласно)</w:t>
      </w:r>
    </w:p>
    <w:p w:rsidR="00272516" w:rsidRPr="00CE7BF5" w:rsidRDefault="00272516" w:rsidP="00272516">
      <w:pPr>
        <w:pStyle w:val="a8"/>
        <w:rPr>
          <w:b/>
        </w:rPr>
      </w:pPr>
    </w:p>
    <w:p w:rsidR="00272516" w:rsidRPr="00CE7BF5" w:rsidRDefault="00272516" w:rsidP="00272516">
      <w:pPr>
        <w:pStyle w:val="a8"/>
        <w:jc w:val="right"/>
        <w:rPr>
          <w:b/>
        </w:rPr>
      </w:pPr>
      <w:r w:rsidRPr="00CE7BF5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5/6. </w:t>
      </w:r>
      <w:r w:rsidRPr="00CE7BF5">
        <w:rPr>
          <w:b/>
        </w:rPr>
        <w:t xml:space="preserve"> «Об утверждении </w:t>
      </w:r>
      <w:proofErr w:type="gramStart"/>
      <w:r w:rsidRPr="00CE7BF5">
        <w:rPr>
          <w:b/>
        </w:rPr>
        <w:t>нормативных</w:t>
      </w:r>
      <w:proofErr w:type="gramEnd"/>
      <w:r w:rsidRPr="00CE7BF5">
        <w:rPr>
          <w:b/>
        </w:rPr>
        <w:t xml:space="preserve"> </w:t>
      </w:r>
    </w:p>
    <w:p w:rsidR="00272516" w:rsidRPr="00CE7BF5" w:rsidRDefault="00272516" w:rsidP="00272516">
      <w:pPr>
        <w:pStyle w:val="a8"/>
        <w:jc w:val="right"/>
        <w:rPr>
          <w:b/>
        </w:rPr>
      </w:pPr>
      <w:r w:rsidRPr="00CE7BF5">
        <w:rPr>
          <w:b/>
        </w:rPr>
        <w:t xml:space="preserve"> ставок для расчёта фиксированного налога»</w:t>
      </w:r>
    </w:p>
    <w:p w:rsidR="00272516" w:rsidRPr="00CE7BF5" w:rsidRDefault="00272516" w:rsidP="00272516">
      <w:r>
        <w:t xml:space="preserve">(ПРОТОКОЛ  </w:t>
      </w:r>
      <w:r w:rsidRPr="00CE7BF5">
        <w:t>СПЕЦИАЛИЗИРОВАННОЙ КОМИССИИ ПО ЭКОНОМИКЕ, БЮДЖЕТУ, ФИНАНСАМ И Р</w:t>
      </w:r>
      <w:r>
        <w:t>АЗВИТИЮ ПРЕДПРИНИМАТЕЛЬСТВА от 24</w:t>
      </w:r>
      <w:r w:rsidRPr="00CE7BF5">
        <w:t xml:space="preserve">.12.2019г.) </w:t>
      </w:r>
    </w:p>
    <w:p w:rsidR="00272516" w:rsidRPr="00CE7BF5" w:rsidRDefault="00272516" w:rsidP="00272516">
      <w:pPr>
        <w:pStyle w:val="a8"/>
        <w:rPr>
          <w:b/>
        </w:rPr>
      </w:pPr>
    </w:p>
    <w:p w:rsidR="00272516" w:rsidRPr="00CE7BF5" w:rsidRDefault="00272516" w:rsidP="00272516"/>
    <w:p w:rsidR="00272516" w:rsidRPr="00CE7BF5" w:rsidRDefault="00272516" w:rsidP="00272516">
      <w:r w:rsidRPr="00CE7BF5">
        <w:t xml:space="preserve">      В соответствии  с требованиями гл.</w:t>
      </w:r>
      <w:r w:rsidRPr="00CE7BF5">
        <w:rPr>
          <w:lang w:val="en-US"/>
        </w:rPr>
        <w:t>IV</w:t>
      </w:r>
      <w:r w:rsidRPr="00CE7BF5">
        <w:t xml:space="preserve">, ст.12.п.3  Закона АТО </w:t>
      </w:r>
      <w:proofErr w:type="spellStart"/>
      <w:r w:rsidRPr="00CE7BF5">
        <w:t>Гагаузия</w:t>
      </w:r>
      <w:proofErr w:type="spellEnd"/>
      <w:r w:rsidRPr="00CE7BF5">
        <w:t xml:space="preserve"> № 27 от 29.06.2018г. «О Налоговом Свидетельстве»</w:t>
      </w:r>
      <w:r>
        <w:t>, п</w:t>
      </w:r>
      <w:proofErr w:type="gramStart"/>
      <w:r>
        <w:t>.а</w:t>
      </w:r>
      <w:proofErr w:type="gramEnd"/>
      <w:r>
        <w:t xml:space="preserve">) ч.(1) ст. 14  </w:t>
      </w:r>
      <w:r w:rsidRPr="00CE7BF5">
        <w:t>Законом о местном публичном управлении №436-</w:t>
      </w:r>
      <w:r w:rsidRPr="00CE7BF5">
        <w:rPr>
          <w:lang w:val="en-US"/>
        </w:rPr>
        <w:t>XVI</w:t>
      </w:r>
      <w:r w:rsidRPr="00CE7BF5">
        <w:t xml:space="preserve"> от 28.12.20016г</w:t>
      </w:r>
      <w:r>
        <w:t>,</w:t>
      </w:r>
      <w:r w:rsidRPr="00B83DEF">
        <w:rPr>
          <w:szCs w:val="24"/>
        </w:rPr>
        <w:t xml:space="preserve"> </w:t>
      </w:r>
      <w:r>
        <w:rPr>
          <w:szCs w:val="24"/>
        </w:rPr>
        <w:t xml:space="preserve">ч.(3) п.б) ст.23 Закона АТО </w:t>
      </w:r>
      <w:proofErr w:type="spellStart"/>
      <w:r>
        <w:rPr>
          <w:szCs w:val="24"/>
        </w:rPr>
        <w:t>Гагузия</w:t>
      </w:r>
      <w:proofErr w:type="spellEnd"/>
      <w:r>
        <w:rPr>
          <w:szCs w:val="24"/>
        </w:rPr>
        <w:t xml:space="preserve"> №42-</w:t>
      </w:r>
      <w:r>
        <w:rPr>
          <w:szCs w:val="24"/>
          <w:lang w:val="en-US"/>
        </w:rPr>
        <w:t>XL</w:t>
      </w:r>
      <w:r>
        <w:rPr>
          <w:szCs w:val="24"/>
        </w:rPr>
        <w:t>/</w:t>
      </w:r>
      <w:r>
        <w:rPr>
          <w:szCs w:val="24"/>
          <w:lang w:val="en-US"/>
        </w:rPr>
        <w:t>I</w:t>
      </w:r>
      <w:r>
        <w:rPr>
          <w:szCs w:val="24"/>
        </w:rPr>
        <w:t xml:space="preserve"> от 30.04.1999г. Об органах местной публичной власти,</w:t>
      </w:r>
    </w:p>
    <w:p w:rsidR="00272516" w:rsidRPr="00CE7BF5" w:rsidRDefault="00272516" w:rsidP="00272516">
      <w:pPr>
        <w:jc w:val="center"/>
      </w:pPr>
      <w:r w:rsidRPr="00CE7BF5">
        <w:rPr>
          <w:b/>
        </w:rPr>
        <w:t>Совет решил:</w:t>
      </w:r>
    </w:p>
    <w:p w:rsidR="00272516" w:rsidRPr="00CE7BF5" w:rsidRDefault="00272516" w:rsidP="00272516">
      <w:pPr>
        <w:pStyle w:val="a8"/>
        <w:numPr>
          <w:ilvl w:val="0"/>
          <w:numId w:val="5"/>
        </w:numPr>
      </w:pPr>
      <w:r w:rsidRPr="00CE7BF5">
        <w:t xml:space="preserve"> Утвердить нормативную  ставку для расчёта фиксированного налога </w:t>
      </w:r>
    </w:p>
    <w:p w:rsidR="00272516" w:rsidRPr="00CE7BF5" w:rsidRDefault="00272516" w:rsidP="00272516">
      <w:pPr>
        <w:pStyle w:val="a8"/>
      </w:pPr>
      <w:r w:rsidRPr="00CE7BF5">
        <w:t xml:space="preserve"> для розничных торговых предприятий, предприятий общественного питания: </w:t>
      </w:r>
    </w:p>
    <w:p w:rsidR="00272516" w:rsidRPr="00CE7BF5" w:rsidRDefault="00272516" w:rsidP="00272516">
      <w:pPr>
        <w:pStyle w:val="a8"/>
      </w:pPr>
      <w:r w:rsidRPr="00CE7BF5">
        <w:t xml:space="preserve"> </w:t>
      </w:r>
      <w:r w:rsidRPr="00CE7BF5">
        <w:rPr>
          <w:b/>
        </w:rPr>
        <w:t xml:space="preserve">г. Вулканешты  </w:t>
      </w:r>
      <w:r w:rsidRPr="00CE7BF5">
        <w:t xml:space="preserve">             -  25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 </w:t>
      </w:r>
    </w:p>
    <w:p w:rsidR="00272516" w:rsidRPr="00CE7BF5" w:rsidRDefault="00272516" w:rsidP="00272516">
      <w:pPr>
        <w:pStyle w:val="a8"/>
      </w:pPr>
      <w:r w:rsidRPr="00CE7BF5">
        <w:rPr>
          <w:b/>
        </w:rPr>
        <w:t xml:space="preserve"> ст. Вулканешты</w:t>
      </w:r>
      <w:r w:rsidRPr="00CE7BF5">
        <w:t xml:space="preserve">             -  15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pPr>
        <w:pStyle w:val="a8"/>
        <w:rPr>
          <w:b/>
        </w:rPr>
      </w:pPr>
      <w:r w:rsidRPr="00CE7BF5">
        <w:t xml:space="preserve">     2.  Утвердить нормативную  ставку для расчёта фиксированного налога для </w:t>
      </w:r>
      <w:proofErr w:type="spellStart"/>
      <w:r w:rsidRPr="00CE7BF5">
        <w:t>экомических</w:t>
      </w:r>
      <w:proofErr w:type="spellEnd"/>
      <w:r w:rsidRPr="00CE7BF5">
        <w:t xml:space="preserve"> агентов, осуществляющих деятельность, связанную с использованием вычислительной техник</w:t>
      </w:r>
      <w:proofErr w:type="gramStart"/>
      <w:r w:rsidRPr="00CE7BF5">
        <w:t>и(</w:t>
      </w:r>
      <w:proofErr w:type="gramEnd"/>
      <w:r w:rsidRPr="00CE7BF5">
        <w:t>компьютерные салоны, интернет-кафе)</w:t>
      </w:r>
      <w:r w:rsidRPr="00CE7BF5">
        <w:rPr>
          <w:b/>
        </w:rPr>
        <w:t xml:space="preserve">  </w:t>
      </w:r>
    </w:p>
    <w:p w:rsidR="00272516" w:rsidRPr="00CE7BF5" w:rsidRDefault="00272516" w:rsidP="00272516">
      <w:pPr>
        <w:pStyle w:val="a8"/>
      </w:pPr>
      <w:r w:rsidRPr="00CE7BF5">
        <w:rPr>
          <w:b/>
        </w:rPr>
        <w:t xml:space="preserve"> г. Вулканешты  </w:t>
      </w:r>
      <w:r w:rsidRPr="00CE7BF5">
        <w:t xml:space="preserve">             -  100-00 леев за 1 монитор</w:t>
      </w:r>
    </w:p>
    <w:p w:rsidR="00272516" w:rsidRPr="00CE7BF5" w:rsidRDefault="00272516" w:rsidP="00272516">
      <w:pPr>
        <w:pStyle w:val="a8"/>
      </w:pPr>
      <w:r w:rsidRPr="00CE7BF5">
        <w:rPr>
          <w:b/>
        </w:rPr>
        <w:t xml:space="preserve"> ст. Вулканешты</w:t>
      </w:r>
      <w:r w:rsidRPr="00CE7BF5">
        <w:t xml:space="preserve">             -    65-00 леев за 1 монитор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pPr>
        <w:pStyle w:val="a8"/>
        <w:numPr>
          <w:ilvl w:val="0"/>
          <w:numId w:val="6"/>
        </w:numPr>
      </w:pPr>
      <w:r w:rsidRPr="00CE7BF5">
        <w:t xml:space="preserve">В период </w:t>
      </w:r>
      <w:r w:rsidRPr="00CE7BF5">
        <w:rPr>
          <w:b/>
        </w:rPr>
        <w:t>с 01 апреля по 01 октября</w:t>
      </w:r>
      <w:r w:rsidRPr="00CE7BF5">
        <w:t xml:space="preserve"> за использование открытых площадок (террас), предназначенных для организации торговли или услуг общественного питания, </w:t>
      </w:r>
      <w:proofErr w:type="spellStart"/>
      <w:r w:rsidRPr="00CE7BF5">
        <w:t>взымается</w:t>
      </w:r>
      <w:proofErr w:type="spellEnd"/>
      <w:r w:rsidRPr="00CE7BF5">
        <w:t xml:space="preserve"> дополнительная сумма налога в размере: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pPr>
        <w:pStyle w:val="a8"/>
      </w:pPr>
      <w:r w:rsidRPr="00CE7BF5">
        <w:rPr>
          <w:b/>
        </w:rPr>
        <w:t xml:space="preserve">  г. Вулканешты  </w:t>
      </w:r>
      <w:r w:rsidRPr="00CE7BF5">
        <w:t xml:space="preserve">             -  25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 </w:t>
      </w:r>
    </w:p>
    <w:p w:rsidR="00272516" w:rsidRPr="00CE7BF5" w:rsidRDefault="00272516" w:rsidP="00272516">
      <w:pPr>
        <w:pStyle w:val="a8"/>
      </w:pPr>
      <w:r w:rsidRPr="00CE7BF5">
        <w:rPr>
          <w:b/>
        </w:rPr>
        <w:t xml:space="preserve">  ст. Вулканешты</w:t>
      </w:r>
      <w:r w:rsidRPr="00CE7BF5">
        <w:t xml:space="preserve">              -  15 леев за 1 кв</w:t>
      </w:r>
      <w:proofErr w:type="gramStart"/>
      <w:r w:rsidRPr="00CE7BF5">
        <w:t>.м</w:t>
      </w:r>
      <w:proofErr w:type="gramEnd"/>
      <w:r w:rsidRPr="00CE7BF5">
        <w:t xml:space="preserve"> торговой площади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pPr>
        <w:rPr>
          <w:b/>
        </w:rPr>
      </w:pPr>
      <w:r>
        <w:rPr>
          <w:b/>
        </w:rPr>
        <w:t>Проголосовали: За -21</w:t>
      </w:r>
      <w:r w:rsidRPr="00CE7BF5">
        <w:rPr>
          <w:b/>
        </w:rPr>
        <w:t xml:space="preserve"> советника (единогласно)</w:t>
      </w:r>
    </w:p>
    <w:p w:rsidR="00272516" w:rsidRPr="00CE7BF5" w:rsidRDefault="00272516" w:rsidP="00272516">
      <w:pPr>
        <w:pStyle w:val="a8"/>
      </w:pPr>
    </w:p>
    <w:p w:rsidR="00272516" w:rsidRPr="00CE7BF5" w:rsidRDefault="00272516" w:rsidP="00272516">
      <w:pPr>
        <w:pStyle w:val="a8"/>
      </w:pPr>
    </w:p>
    <w:p w:rsidR="00272516" w:rsidRPr="00C3446B" w:rsidRDefault="00272516" w:rsidP="00272516">
      <w:pPr>
        <w:pStyle w:val="a8"/>
        <w:jc w:val="right"/>
        <w:rPr>
          <w:b/>
        </w:rPr>
      </w:pPr>
      <w:r w:rsidRPr="00C3446B">
        <w:rPr>
          <w:b/>
        </w:rPr>
        <w:t xml:space="preserve">                                                                                               </w:t>
      </w:r>
    </w:p>
    <w:p w:rsidR="00272516" w:rsidRDefault="00272516" w:rsidP="00272516">
      <w:pPr>
        <w:pStyle w:val="a8"/>
        <w:jc w:val="right"/>
        <w:rPr>
          <w:rFonts w:eastAsia="Calibri"/>
          <w:b/>
        </w:rPr>
      </w:pPr>
      <w:r w:rsidRPr="00C3446B">
        <w:rPr>
          <w:b/>
        </w:rPr>
        <w:t>5</w:t>
      </w:r>
      <w:r>
        <w:t xml:space="preserve">/7. </w:t>
      </w:r>
      <w:r w:rsidRPr="00CE7BF5">
        <w:rPr>
          <w:rFonts w:eastAsia="Calibri"/>
          <w:b/>
        </w:rPr>
        <w:t xml:space="preserve"> Об организации торговли сельхозпродукцией </w:t>
      </w:r>
    </w:p>
    <w:p w:rsidR="00272516" w:rsidRPr="00CE7BF5" w:rsidRDefault="00272516" w:rsidP="00272516">
      <w:pPr>
        <w:pStyle w:val="a8"/>
        <w:jc w:val="right"/>
        <w:rPr>
          <w:rFonts w:eastAsia="Calibri"/>
          <w:b/>
        </w:rPr>
      </w:pPr>
      <w:r w:rsidRPr="00CE7BF5">
        <w:rPr>
          <w:rFonts w:eastAsia="Calibri"/>
          <w:b/>
        </w:rPr>
        <w:t>с автомашин на территории города Вулканешты.</w:t>
      </w:r>
    </w:p>
    <w:p w:rsidR="00272516" w:rsidRPr="00CE7BF5" w:rsidRDefault="00272516" w:rsidP="00272516"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24</w:t>
      </w:r>
      <w:r w:rsidRPr="00CE7BF5">
        <w:t xml:space="preserve">.12.2019г.) </w:t>
      </w:r>
    </w:p>
    <w:p w:rsidR="00272516" w:rsidRPr="00CE7BF5" w:rsidRDefault="00272516" w:rsidP="00272516">
      <w:pPr>
        <w:jc w:val="both"/>
        <w:rPr>
          <w:b/>
          <w:color w:val="000000"/>
        </w:rPr>
      </w:pPr>
      <w:r w:rsidRPr="00CE7BF5">
        <w:rPr>
          <w:color w:val="000000"/>
        </w:rPr>
        <w:t xml:space="preserve">                                                                        </w:t>
      </w:r>
      <w:r w:rsidRPr="00CE7BF5">
        <w:rPr>
          <w:b/>
          <w:color w:val="000000"/>
        </w:rPr>
        <w:t xml:space="preserve">   </w:t>
      </w:r>
    </w:p>
    <w:p w:rsidR="00272516" w:rsidRPr="00CE7BF5" w:rsidRDefault="00272516" w:rsidP="00272516">
      <w:pPr>
        <w:pStyle w:val="a3"/>
        <w:ind w:left="360"/>
        <w:jc w:val="both"/>
        <w:rPr>
          <w:color w:val="000000"/>
          <w:sz w:val="24"/>
          <w:szCs w:val="24"/>
        </w:rPr>
      </w:pPr>
      <w:r w:rsidRPr="00CE7BF5">
        <w:rPr>
          <w:sz w:val="24"/>
          <w:szCs w:val="24"/>
        </w:rPr>
        <w:t xml:space="preserve">         </w:t>
      </w:r>
      <w:r w:rsidRPr="00CE7BF5">
        <w:rPr>
          <w:b/>
          <w:sz w:val="24"/>
          <w:szCs w:val="24"/>
        </w:rPr>
        <w:t xml:space="preserve">     </w:t>
      </w:r>
      <w:proofErr w:type="gramStart"/>
      <w:r w:rsidRPr="00CE7BF5">
        <w:rPr>
          <w:b/>
          <w:sz w:val="24"/>
          <w:szCs w:val="24"/>
        </w:rPr>
        <w:t>В</w:t>
      </w:r>
      <w:r w:rsidRPr="00CE7BF5">
        <w:rPr>
          <w:color w:val="000000"/>
          <w:sz w:val="24"/>
          <w:szCs w:val="24"/>
        </w:rPr>
        <w:t xml:space="preserve"> соответствии с п. к) ч.(1) ст. 29 Закона «О местном и публичном управлении» № 436- XVI от 28.12.2006 г., п. к) ч.(1) ст.4) Закона «Об административной децентрализации» № 435- XVI от 28.12.2006 г., Законом «О внутренней торговле» № 231 от 23.09.2010 г., и на основании письма № 0204-541 от 18.08.2008 г. Министерства Экономики РМ, с целью оказания реальной помощи сельхозпроизводителям</w:t>
      </w:r>
      <w:proofErr w:type="gramEnd"/>
      <w:r w:rsidRPr="00CE7BF5">
        <w:rPr>
          <w:color w:val="000000"/>
          <w:sz w:val="24"/>
          <w:szCs w:val="24"/>
        </w:rPr>
        <w:t xml:space="preserve"> при реализации продукции и обеспечения постоянного и широкого доступа населения на внутренний рынок сельхозпродукции</w:t>
      </w:r>
      <w:r w:rsidRPr="00CE7BF5">
        <w:rPr>
          <w:sz w:val="24"/>
          <w:szCs w:val="24"/>
        </w:rPr>
        <w:t xml:space="preserve">  и На основании Положения о порядке выдачи разрешений на размещения объектов торговли и/или оказания социальных услуг на территории г</w:t>
      </w:r>
      <w:proofErr w:type="gramStart"/>
      <w:r w:rsidRPr="00CE7BF5">
        <w:rPr>
          <w:sz w:val="24"/>
          <w:szCs w:val="24"/>
        </w:rPr>
        <w:t>.В</w:t>
      </w:r>
      <w:proofErr w:type="gramEnd"/>
      <w:r w:rsidRPr="00CE7BF5">
        <w:rPr>
          <w:sz w:val="24"/>
          <w:szCs w:val="24"/>
        </w:rPr>
        <w:t>улканешты (решение Городского Совета № 1/16 от 31.01.2012г</w:t>
      </w:r>
      <w:r>
        <w:rPr>
          <w:sz w:val="24"/>
          <w:szCs w:val="24"/>
        </w:rPr>
        <w:t>),</w:t>
      </w:r>
    </w:p>
    <w:p w:rsidR="00272516" w:rsidRPr="00CE7BF5" w:rsidRDefault="00272516" w:rsidP="00272516">
      <w:pPr>
        <w:jc w:val="center"/>
        <w:rPr>
          <w:b/>
        </w:rPr>
      </w:pPr>
      <w:r w:rsidRPr="00CE7BF5">
        <w:rPr>
          <w:b/>
        </w:rPr>
        <w:t>Совет решил:</w:t>
      </w:r>
    </w:p>
    <w:p w:rsidR="00272516" w:rsidRPr="00CE7BF5" w:rsidRDefault="00272516" w:rsidP="00272516">
      <w:pPr>
        <w:jc w:val="both"/>
      </w:pPr>
      <w:r w:rsidRPr="00CE7BF5">
        <w:rPr>
          <w:color w:val="000000"/>
        </w:rPr>
        <w:t>1.Примэрии города  организовать торговлю сельхозпродукции</w:t>
      </w:r>
      <w:r w:rsidRPr="00CE7BF5">
        <w:rPr>
          <w:b/>
          <w:color w:val="000000"/>
        </w:rPr>
        <w:t xml:space="preserve">, </w:t>
      </w:r>
      <w:r w:rsidRPr="00CE7BF5">
        <w:rPr>
          <w:color w:val="000000"/>
        </w:rPr>
        <w:t>и продажу кваса  в следующих микрорайонах  по адресам (на каждую торговую точку с приложением схемы</w:t>
      </w:r>
      <w:proofErr w:type="gramStart"/>
      <w:r w:rsidRPr="00CE7BF5">
        <w:rPr>
          <w:color w:val="000000"/>
        </w:rPr>
        <w:t xml:space="preserve"> </w:t>
      </w:r>
      <w:r w:rsidRPr="00CE7BF5">
        <w:t>:</w:t>
      </w:r>
      <w:proofErr w:type="gramEnd"/>
    </w:p>
    <w:p w:rsidR="00272516" w:rsidRPr="00CE7BF5" w:rsidRDefault="00272516" w:rsidP="00272516">
      <w:pPr>
        <w:jc w:val="both"/>
      </w:pPr>
      <w:r w:rsidRPr="00CE7BF5">
        <w:t xml:space="preserve"> - </w:t>
      </w:r>
      <w:proofErr w:type="spellStart"/>
      <w:r w:rsidRPr="00CE7BF5">
        <w:t>Кагульский</w:t>
      </w:r>
      <w:proofErr w:type="spellEnd"/>
      <w:r w:rsidRPr="00CE7BF5">
        <w:t xml:space="preserve"> поворот – угол Румянцева - Фрунзе;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ул. Ленина – угол  </w:t>
      </w:r>
      <w:proofErr w:type="spellStart"/>
      <w:r w:rsidRPr="00CE7BF5">
        <w:t>Никутова</w:t>
      </w:r>
      <w:proofErr w:type="spellEnd"/>
      <w:r w:rsidRPr="00CE7BF5">
        <w:t>;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угол ул. Ленина – </w:t>
      </w:r>
      <w:proofErr w:type="spellStart"/>
      <w:r w:rsidRPr="00CE7BF5">
        <w:t>ул</w:t>
      </w:r>
      <w:proofErr w:type="gramStart"/>
      <w:r w:rsidRPr="00CE7BF5">
        <w:t>.С</w:t>
      </w:r>
      <w:proofErr w:type="gramEnd"/>
      <w:r w:rsidRPr="00CE7BF5">
        <w:t>ов.Армии</w:t>
      </w:r>
      <w:proofErr w:type="spellEnd"/>
      <w:r w:rsidRPr="00CE7BF5">
        <w:t>;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ул. Плотникова  в районе новой школы;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ул. Ленина  - возле дома № 105 – 107.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ул</w:t>
      </w:r>
      <w:proofErr w:type="gramStart"/>
      <w:r w:rsidRPr="00CE7BF5">
        <w:t>.Р</w:t>
      </w:r>
      <w:proofErr w:type="gramEnd"/>
      <w:r w:rsidRPr="00CE7BF5">
        <w:t xml:space="preserve">умянцева( напротив </w:t>
      </w:r>
      <w:proofErr w:type="spellStart"/>
      <w:r w:rsidRPr="00CE7BF5">
        <w:t>д</w:t>
      </w:r>
      <w:proofErr w:type="spellEnd"/>
      <w:r w:rsidRPr="00CE7BF5">
        <w:t>/с№7),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ул</w:t>
      </w:r>
      <w:proofErr w:type="gramStart"/>
      <w:r w:rsidRPr="00CE7BF5">
        <w:t>.Г</w:t>
      </w:r>
      <w:proofErr w:type="gramEnd"/>
      <w:r w:rsidRPr="00CE7BF5">
        <w:t>агарина (вход на рынок)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- ул. Плотникова (возле магазина «Юлия»)</w:t>
      </w:r>
    </w:p>
    <w:p w:rsidR="00272516" w:rsidRPr="00CE7BF5" w:rsidRDefault="00272516" w:rsidP="00272516">
      <w:pPr>
        <w:jc w:val="both"/>
      </w:pPr>
      <w:r w:rsidRPr="00CE7BF5">
        <w:t>1/ 1.  Запретить в указанных выше местах торговлю живностью и птицей.</w:t>
      </w:r>
    </w:p>
    <w:p w:rsidR="00272516" w:rsidRPr="00CE7BF5" w:rsidRDefault="00272516" w:rsidP="00272516">
      <w:pPr>
        <w:pStyle w:val="a8"/>
        <w:jc w:val="both"/>
      </w:pPr>
    </w:p>
    <w:p w:rsidR="00272516" w:rsidRPr="00CE7BF5" w:rsidRDefault="00272516" w:rsidP="00272516">
      <w:pPr>
        <w:pStyle w:val="a8"/>
        <w:jc w:val="both"/>
      </w:pPr>
      <w:r w:rsidRPr="00CE7BF5">
        <w:t>2.Установить плату  на 1 месяц  с  автомашины до 5 тонн –  400 лей  /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                                                                                           до 10 тонн -  500 лей    /</w:t>
      </w:r>
    </w:p>
    <w:p w:rsidR="00272516" w:rsidRPr="00CE7BF5" w:rsidRDefault="00272516" w:rsidP="00272516">
      <w:pPr>
        <w:pStyle w:val="a8"/>
        <w:jc w:val="both"/>
      </w:pPr>
      <w:r w:rsidRPr="00CE7BF5">
        <w:t xml:space="preserve">                                                                                        выше 10 тонн  -  800лей   </w:t>
      </w:r>
    </w:p>
    <w:p w:rsidR="00272516" w:rsidRPr="00CE7BF5" w:rsidRDefault="00272516" w:rsidP="00272516">
      <w:pPr>
        <w:pStyle w:val="a8"/>
        <w:jc w:val="both"/>
      </w:pPr>
      <w:r w:rsidRPr="00CE7BF5">
        <w:rPr>
          <w:b/>
        </w:rPr>
        <w:lastRenderedPageBreak/>
        <w:t xml:space="preserve"> </w:t>
      </w:r>
      <w:r w:rsidRPr="00CE7BF5">
        <w:t>2.1.Установить плату за выдачу  разрешений по продаже кваса - 50 лей в месяц за одну точку.</w:t>
      </w:r>
    </w:p>
    <w:p w:rsidR="00272516" w:rsidRPr="00CE7BF5" w:rsidRDefault="00272516" w:rsidP="00272516">
      <w:pPr>
        <w:jc w:val="both"/>
        <w:rPr>
          <w:color w:val="000000"/>
        </w:rPr>
      </w:pPr>
    </w:p>
    <w:p w:rsidR="00272516" w:rsidRPr="00CE7BF5" w:rsidRDefault="00272516" w:rsidP="00272516">
      <w:pPr>
        <w:jc w:val="both"/>
        <w:rPr>
          <w:color w:val="000000"/>
        </w:rPr>
      </w:pPr>
      <w:r w:rsidRPr="00CE7BF5">
        <w:rPr>
          <w:color w:val="000000"/>
        </w:rPr>
        <w:t>3.Коммерсантам, мелким торговцам, получившим разрешение на торговлю сельхозпродукцией, обеспечить выполнение правил торговли, санитарно-гигиенических, противопожарных норм при наличии полного пакета документов, согласно приложению № 1 к настоящему решению  и содержать прилегающие территории в чистоте.</w:t>
      </w:r>
    </w:p>
    <w:p w:rsidR="00272516" w:rsidRPr="00CE7BF5" w:rsidRDefault="00272516" w:rsidP="00272516">
      <w:pPr>
        <w:jc w:val="both"/>
        <w:rPr>
          <w:color w:val="000000"/>
        </w:rPr>
      </w:pPr>
      <w:r w:rsidRPr="00CE7BF5">
        <w:rPr>
          <w:color w:val="000000"/>
        </w:rPr>
        <w:t>4.Инспекторату полиции   обеспечить контроль наличия разрешений на торговлю сельхозпродукции и соблюдение общественного порядка.</w:t>
      </w:r>
    </w:p>
    <w:p w:rsidR="00272516" w:rsidRPr="00CE7BF5" w:rsidRDefault="00272516" w:rsidP="00272516">
      <w:pPr>
        <w:jc w:val="both"/>
        <w:rPr>
          <w:color w:val="000000"/>
        </w:rPr>
      </w:pPr>
      <w:r w:rsidRPr="00CE7BF5">
        <w:rPr>
          <w:color w:val="000000"/>
        </w:rPr>
        <w:t xml:space="preserve">5.Контроль за исполнением настоящего решения возложить на заместителя </w:t>
      </w:r>
      <w:proofErr w:type="spellStart"/>
      <w:r w:rsidRPr="00CE7BF5">
        <w:rPr>
          <w:color w:val="000000"/>
        </w:rPr>
        <w:t>примара</w:t>
      </w:r>
      <w:proofErr w:type="spellEnd"/>
      <w:proofErr w:type="gramStart"/>
      <w:r w:rsidRPr="00CE7BF5">
        <w:rPr>
          <w:color w:val="000000"/>
        </w:rPr>
        <w:t xml:space="preserve"> .</w:t>
      </w:r>
      <w:proofErr w:type="gramEnd"/>
    </w:p>
    <w:p w:rsidR="00272516" w:rsidRPr="00CE7BF5" w:rsidRDefault="00272516" w:rsidP="00272516">
      <w:pPr>
        <w:jc w:val="both"/>
        <w:rPr>
          <w:rFonts w:ascii="Calibri" w:hAnsi="Calibri"/>
          <w:b/>
        </w:rPr>
      </w:pPr>
      <w:r w:rsidRPr="00CE7BF5">
        <w:rPr>
          <w:color w:val="000000"/>
        </w:rPr>
        <w:t>6.Считать утратившим силу  решение городского Совета №5/12. от 26.04.2019г</w:t>
      </w:r>
    </w:p>
    <w:p w:rsidR="00272516" w:rsidRPr="00CE7BF5" w:rsidRDefault="00272516" w:rsidP="00272516">
      <w:pPr>
        <w:ind w:left="720"/>
        <w:jc w:val="right"/>
        <w:rPr>
          <w:rFonts w:ascii="Calibri" w:hAnsi="Calibri"/>
          <w:b/>
        </w:rPr>
      </w:pPr>
      <w:r w:rsidRPr="00CE7BF5">
        <w:rPr>
          <w:rFonts w:ascii="Calibri" w:hAnsi="Calibri"/>
          <w:b/>
        </w:rPr>
        <w:t xml:space="preserve">                                                                                          Приложение №1</w:t>
      </w:r>
    </w:p>
    <w:p w:rsidR="00272516" w:rsidRPr="00CE7BF5" w:rsidRDefault="00272516" w:rsidP="00272516">
      <w:pPr>
        <w:jc w:val="right"/>
      </w:pPr>
      <w:r w:rsidRPr="00CE7BF5">
        <w:rPr>
          <w:color w:val="000000"/>
        </w:rPr>
        <w:t xml:space="preserve">                                                                                Торгующие должны представить:</w:t>
      </w:r>
    </w:p>
    <w:p w:rsidR="00272516" w:rsidRPr="00CE7BF5" w:rsidRDefault="00272516" w:rsidP="0027251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-      Заявление.</w:t>
      </w:r>
    </w:p>
    <w:p w:rsidR="00272516" w:rsidRPr="00CE7BF5" w:rsidRDefault="00272516" w:rsidP="0027251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-     Копию удостоверения личности.</w:t>
      </w:r>
    </w:p>
    <w:p w:rsidR="00272516" w:rsidRPr="00CE7BF5" w:rsidRDefault="00272516" w:rsidP="0027251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-    Копии документов, подтверждающих качество сельхозпродукции, выданных Центром Общественного Здоровья по месту происхождения данной продукции.</w:t>
      </w:r>
    </w:p>
    <w:p w:rsidR="00272516" w:rsidRPr="00CE7BF5" w:rsidRDefault="00272516" w:rsidP="00272516">
      <w:pPr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  -  Копию сертификата крестьянского (фермерского) хозяйства.</w:t>
      </w:r>
    </w:p>
    <w:p w:rsidR="00272516" w:rsidRPr="00CE7BF5" w:rsidRDefault="00272516" w:rsidP="00272516">
      <w:pPr>
        <w:pStyle w:val="a8"/>
        <w:jc w:val="right"/>
        <w:rPr>
          <w:color w:val="000000"/>
        </w:rPr>
      </w:pPr>
      <w:r w:rsidRPr="00CE7BF5">
        <w:rPr>
          <w:color w:val="000000"/>
        </w:rPr>
        <w:t xml:space="preserve">                                                                                    -Подтверждение прохождения флюорографии.</w:t>
      </w:r>
    </w:p>
    <w:p w:rsidR="00AA73B5" w:rsidRDefault="00AA73B5"/>
    <w:sectPr w:rsidR="00AA73B5" w:rsidSect="00AA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3C6"/>
    <w:multiLevelType w:val="hybridMultilevel"/>
    <w:tmpl w:val="58BE0BD8"/>
    <w:lvl w:ilvl="0" w:tplc="EEB8A4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32B0CFC"/>
    <w:multiLevelType w:val="hybridMultilevel"/>
    <w:tmpl w:val="FACA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6243E"/>
    <w:multiLevelType w:val="hybridMultilevel"/>
    <w:tmpl w:val="912A6F26"/>
    <w:lvl w:ilvl="0" w:tplc="F2345030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41D252AB"/>
    <w:multiLevelType w:val="hybridMultilevel"/>
    <w:tmpl w:val="EBC8E33C"/>
    <w:lvl w:ilvl="0" w:tplc="18D2B6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853751F"/>
    <w:multiLevelType w:val="multilevel"/>
    <w:tmpl w:val="043EF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7BA78E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F7219AD"/>
    <w:multiLevelType w:val="hybridMultilevel"/>
    <w:tmpl w:val="56DA6166"/>
    <w:lvl w:ilvl="0" w:tplc="53FA08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16"/>
    <w:rsid w:val="00272516"/>
    <w:rsid w:val="00AA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16"/>
  </w:style>
  <w:style w:type="paragraph" w:styleId="3">
    <w:name w:val="heading 3"/>
    <w:basedOn w:val="a"/>
    <w:link w:val="30"/>
    <w:uiPriority w:val="9"/>
    <w:qFormat/>
    <w:rsid w:val="00272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272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7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272516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rsid w:val="0027251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72516"/>
  </w:style>
  <w:style w:type="paragraph" w:styleId="aa">
    <w:name w:val="header"/>
    <w:basedOn w:val="a"/>
    <w:link w:val="ab"/>
    <w:uiPriority w:val="99"/>
    <w:unhideWhenUsed/>
    <w:rsid w:val="002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2516"/>
  </w:style>
  <w:style w:type="paragraph" w:styleId="ac">
    <w:name w:val="footer"/>
    <w:basedOn w:val="a"/>
    <w:link w:val="ad"/>
    <w:uiPriority w:val="99"/>
    <w:unhideWhenUsed/>
    <w:rsid w:val="002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2516"/>
  </w:style>
  <w:style w:type="character" w:customStyle="1" w:styleId="FontStyle32">
    <w:name w:val="Font Style32"/>
    <w:rsid w:val="00272516"/>
    <w:rPr>
      <w:rFonts w:ascii="Times New Roman" w:hAnsi="Times New Roman" w:cs="Times New Roman"/>
      <w:sz w:val="24"/>
      <w:szCs w:val="24"/>
    </w:rPr>
  </w:style>
  <w:style w:type="paragraph" w:customStyle="1" w:styleId="dname">
    <w:name w:val="dname"/>
    <w:basedOn w:val="a"/>
    <w:rsid w:val="0027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27251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27251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27251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272516"/>
    <w:rPr>
      <w:b/>
      <w:bCs/>
      <w:i/>
      <w:iCs/>
      <w:spacing w:val="10"/>
      <w:sz w:val="30"/>
      <w:szCs w:val="30"/>
    </w:rPr>
  </w:style>
  <w:style w:type="paragraph" w:styleId="ae">
    <w:name w:val="Body Text"/>
    <w:basedOn w:val="a"/>
    <w:link w:val="11"/>
    <w:uiPriority w:val="99"/>
    <w:rsid w:val="0027251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272516"/>
  </w:style>
  <w:style w:type="paragraph" w:customStyle="1" w:styleId="10">
    <w:name w:val="Заголовок №1"/>
    <w:basedOn w:val="a"/>
    <w:link w:val="1"/>
    <w:uiPriority w:val="99"/>
    <w:rsid w:val="00272516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spacing w:val="60"/>
      <w:sz w:val="41"/>
      <w:szCs w:val="41"/>
    </w:rPr>
  </w:style>
  <w:style w:type="paragraph" w:customStyle="1" w:styleId="20">
    <w:name w:val="Заголовок №2"/>
    <w:basedOn w:val="a"/>
    <w:link w:val="2"/>
    <w:uiPriority w:val="99"/>
    <w:rsid w:val="00272516"/>
    <w:pPr>
      <w:shd w:val="clear" w:color="auto" w:fill="FFFFFF"/>
      <w:spacing w:after="0" w:line="326" w:lineRule="exact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5LINE">
    <w:name w:val="5_LINE"/>
    <w:basedOn w:val="a"/>
    <w:autoRedefine/>
    <w:qFormat/>
    <w:rsid w:val="00272516"/>
    <w:pPr>
      <w:tabs>
        <w:tab w:val="left" w:pos="709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Text">
    <w:name w:val="4_Text"/>
    <w:basedOn w:val="a"/>
    <w:autoRedefine/>
    <w:qFormat/>
    <w:rsid w:val="00272516"/>
    <w:pPr>
      <w:tabs>
        <w:tab w:val="left" w:pos="709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6Punct">
    <w:name w:val="6_Punct"/>
    <w:basedOn w:val="a"/>
    <w:autoRedefine/>
    <w:qFormat/>
    <w:rsid w:val="00272516"/>
    <w:pPr>
      <w:tabs>
        <w:tab w:val="left" w:pos="709"/>
      </w:tabs>
      <w:spacing w:after="0" w:line="240" w:lineRule="auto"/>
      <w:ind w:left="720" w:firstLine="102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6131</Words>
  <Characters>34947</Characters>
  <Application>Microsoft Office Word</Application>
  <DocSecurity>0</DocSecurity>
  <Lines>291</Lines>
  <Paragraphs>81</Paragraphs>
  <ScaleCrop>false</ScaleCrop>
  <Company/>
  <LinksUpToDate>false</LinksUpToDate>
  <CharactersWithSpaces>40997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2020-01-27T13:38:00Z</dcterms:created>
  <dcterms:modified xsi:type="dcterms:W3CDTF">2020-01-27T13:40:00Z</dcterms:modified>
</cp:coreProperties>
</file>